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3E04" w14:textId="0833B9AE" w:rsidR="00285629" w:rsidRDefault="00285629" w:rsidP="00285629">
      <w:pPr>
        <w:spacing w:before="100" w:beforeAutospacing="1" w:after="100" w:afterAutospacing="1"/>
        <w:rPr>
          <w:rFonts w:ascii="Aptos" w:hAnsi="Aptos"/>
          <w:b/>
          <w:bCs/>
          <w:color w:val="212121"/>
        </w:rPr>
      </w:pPr>
      <w:r>
        <w:rPr>
          <w:noProof/>
        </w:rPr>
        <w:drawing>
          <wp:inline distT="0" distB="0" distL="0" distR="0" wp14:anchorId="4366F3AB" wp14:editId="5F9ECE72">
            <wp:extent cx="2358189" cy="1134768"/>
            <wp:effectExtent l="0" t="0" r="4445" b="0"/>
            <wp:docPr id="1312957255" name="Image 3" descr="Une image contenant texte, Polic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7255" name="Image 3" descr="Une image contenant texte, Police, clipart,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640" cy="1160007"/>
                    </a:xfrm>
                    <a:prstGeom prst="rect">
                      <a:avLst/>
                    </a:prstGeom>
                  </pic:spPr>
                </pic:pic>
              </a:graphicData>
            </a:graphic>
          </wp:inline>
        </w:drawing>
      </w:r>
    </w:p>
    <w:p w14:paraId="5D9D9F1B" w14:textId="01454987" w:rsidR="00285629" w:rsidRPr="00EA5944" w:rsidRDefault="00285629" w:rsidP="00285629">
      <w:pPr>
        <w:spacing w:before="100" w:beforeAutospacing="1" w:after="100" w:afterAutospacing="1"/>
        <w:rPr>
          <w:rFonts w:ascii="Aptos" w:hAnsi="Aptos"/>
          <w:color w:val="212121"/>
          <w:sz w:val="26"/>
          <w:szCs w:val="26"/>
        </w:rPr>
      </w:pPr>
      <w:r w:rsidRPr="00EA5944">
        <w:rPr>
          <w:rFonts w:ascii="Aptos" w:hAnsi="Aptos"/>
          <w:b/>
          <w:bCs/>
          <w:color w:val="212121"/>
          <w:sz w:val="26"/>
          <w:szCs w:val="26"/>
        </w:rPr>
        <w:t>Déclaration appelant le Luxembourg à réagir face à la loi israélienne sur la peine de mort et l'usage systématique de la torture</w:t>
      </w:r>
    </w:p>
    <w:p w14:paraId="4C122B8D" w14:textId="136FECBD" w:rsidR="00D10D95" w:rsidRPr="000B6EC0" w:rsidRDefault="00CF1F09" w:rsidP="000B6EC0">
      <w:pPr>
        <w:jc w:val="both"/>
        <w:rPr>
          <w:rFonts w:asciiTheme="minorHAnsi" w:hAnsiTheme="minorHAnsi"/>
          <w:sz w:val="22"/>
          <w:szCs w:val="22"/>
        </w:rPr>
      </w:pPr>
      <w:r>
        <w:rPr>
          <w:color w:val="040C28"/>
        </w:rPr>
        <w:t xml:space="preserve">Le Luxembourg, tout comme les </w:t>
      </w:r>
      <w:r w:rsidR="00D10D95">
        <w:rPr>
          <w:color w:val="040C28"/>
        </w:rPr>
        <w:t xml:space="preserve">autres </w:t>
      </w:r>
      <w:r>
        <w:rPr>
          <w:color w:val="040C28"/>
        </w:rPr>
        <w:t>pays membres de l</w:t>
      </w:r>
      <w:r w:rsidR="00EF3E9B" w:rsidRPr="00EF3E9B">
        <w:rPr>
          <w:color w:val="040C28"/>
        </w:rPr>
        <w:t>’UE</w:t>
      </w:r>
      <w:r>
        <w:rPr>
          <w:color w:val="040C28"/>
        </w:rPr>
        <w:t xml:space="preserve">, </w:t>
      </w:r>
      <w:r w:rsidR="00556AA8">
        <w:rPr>
          <w:color w:val="040C28"/>
        </w:rPr>
        <w:t>défend</w:t>
      </w:r>
      <w:r w:rsidR="00EF3E9B" w:rsidRPr="00EF3E9B">
        <w:rPr>
          <w:color w:val="040C28"/>
        </w:rPr>
        <w:t xml:space="preserve"> une position de principe contre la peine de mort dans tous les cas et en toutes circonstances.</w:t>
      </w:r>
      <w:r w:rsidR="00556AA8">
        <w:rPr>
          <w:color w:val="040C28"/>
        </w:rPr>
        <w:t xml:space="preserve"> Il est donc </w:t>
      </w:r>
      <w:r w:rsidR="00CD5F87">
        <w:rPr>
          <w:color w:val="040C28"/>
        </w:rPr>
        <w:t>impératif que l</w:t>
      </w:r>
      <w:r w:rsidR="00285629" w:rsidRPr="00285629">
        <w:rPr>
          <w:rFonts w:ascii="Aptos" w:hAnsi="Aptos"/>
          <w:color w:val="212121"/>
        </w:rPr>
        <w:t xml:space="preserve">e gouvernement luxembourgeois </w:t>
      </w:r>
      <w:r w:rsidR="00A12C45" w:rsidRPr="00285629">
        <w:rPr>
          <w:rFonts w:ascii="Aptos" w:hAnsi="Aptos"/>
          <w:color w:val="212121"/>
        </w:rPr>
        <w:t>doive</w:t>
      </w:r>
      <w:r w:rsidR="00285629" w:rsidRPr="00285629">
        <w:rPr>
          <w:rFonts w:ascii="Aptos" w:hAnsi="Aptos"/>
          <w:color w:val="212121"/>
        </w:rPr>
        <w:t xml:space="preserve"> condamner sans équivoque </w:t>
      </w:r>
      <w:r w:rsidR="00285629">
        <w:rPr>
          <w:rFonts w:ascii="Aptos" w:hAnsi="Aptos"/>
          <w:color w:val="212121"/>
        </w:rPr>
        <w:t xml:space="preserve">la loi </w:t>
      </w:r>
      <w:r w:rsidR="00A64D84">
        <w:rPr>
          <w:rFonts w:ascii="Aptos" w:hAnsi="Aptos"/>
          <w:color w:val="212121"/>
        </w:rPr>
        <w:t xml:space="preserve">israélienne </w:t>
      </w:r>
      <w:r w:rsidR="00C616E8">
        <w:rPr>
          <w:rFonts w:ascii="Aptos" w:hAnsi="Aptos"/>
          <w:color w:val="212121"/>
        </w:rPr>
        <w:t xml:space="preserve">du </w:t>
      </w:r>
      <w:r w:rsidR="00110D36">
        <w:rPr>
          <w:rFonts w:ascii="Aptos" w:hAnsi="Aptos"/>
          <w:color w:val="212121"/>
        </w:rPr>
        <w:t>30 mars</w:t>
      </w:r>
      <w:r w:rsidR="00A64D84">
        <w:rPr>
          <w:rFonts w:ascii="Aptos" w:hAnsi="Aptos"/>
          <w:color w:val="212121"/>
        </w:rPr>
        <w:t xml:space="preserve"> </w:t>
      </w:r>
      <w:r w:rsidR="00110D36">
        <w:rPr>
          <w:rFonts w:ascii="Aptos" w:hAnsi="Aptos"/>
          <w:color w:val="212121"/>
        </w:rPr>
        <w:t xml:space="preserve">2026 </w:t>
      </w:r>
      <w:r w:rsidR="00285629">
        <w:rPr>
          <w:rFonts w:ascii="Aptos" w:hAnsi="Aptos"/>
          <w:color w:val="212121"/>
        </w:rPr>
        <w:t xml:space="preserve">instaurant la peine de mort pour les </w:t>
      </w:r>
      <w:r w:rsidR="0012396E">
        <w:rPr>
          <w:rFonts w:ascii="Aptos" w:hAnsi="Aptos"/>
          <w:color w:val="212121"/>
        </w:rPr>
        <w:t>P</w:t>
      </w:r>
      <w:r w:rsidR="0012396E" w:rsidRPr="00285629">
        <w:rPr>
          <w:rFonts w:ascii="Aptos" w:hAnsi="Aptos"/>
          <w:color w:val="212121"/>
        </w:rPr>
        <w:t>alestiniens</w:t>
      </w:r>
      <w:r w:rsidR="00D01AC0">
        <w:rPr>
          <w:rFonts w:ascii="Aptos" w:hAnsi="Aptos"/>
          <w:color w:val="212121"/>
        </w:rPr>
        <w:t xml:space="preserve">, loi qui </w:t>
      </w:r>
      <w:r w:rsidR="00B6100C">
        <w:rPr>
          <w:rFonts w:ascii="Aptos" w:hAnsi="Aptos"/>
          <w:color w:val="212121"/>
        </w:rPr>
        <w:t>constitue une étape supplémentaire dans</w:t>
      </w:r>
      <w:r w:rsidR="00EA3751">
        <w:rPr>
          <w:rFonts w:ascii="Aptos" w:hAnsi="Aptos"/>
          <w:color w:val="212121"/>
        </w:rPr>
        <w:t xml:space="preserve"> </w:t>
      </w:r>
      <w:r w:rsidR="004C7C70" w:rsidRPr="00DA44CF">
        <w:rPr>
          <w:rFonts w:asciiTheme="minorHAnsi" w:hAnsiTheme="minorHAnsi"/>
          <w:color w:val="000000"/>
        </w:rPr>
        <w:t xml:space="preserve">la dé-démocratisation </w:t>
      </w:r>
      <w:r w:rsidR="000B6EC0">
        <w:rPr>
          <w:rFonts w:asciiTheme="minorHAnsi" w:hAnsiTheme="minorHAnsi"/>
          <w:color w:val="000000"/>
        </w:rPr>
        <w:t>insidieuse</w:t>
      </w:r>
      <w:r w:rsidR="00251556">
        <w:rPr>
          <w:rFonts w:asciiTheme="minorHAnsi" w:hAnsiTheme="minorHAnsi"/>
          <w:color w:val="000000"/>
        </w:rPr>
        <w:t xml:space="preserve"> </w:t>
      </w:r>
      <w:r w:rsidR="004C7C70" w:rsidRPr="00DA44CF">
        <w:rPr>
          <w:rFonts w:asciiTheme="minorHAnsi" w:hAnsiTheme="minorHAnsi"/>
          <w:color w:val="000000"/>
        </w:rPr>
        <w:t>de l’État d’Israël.</w:t>
      </w:r>
    </w:p>
    <w:p w14:paraId="3020B0BB" w14:textId="276440AE" w:rsidR="007174DF" w:rsidRDefault="00285629" w:rsidP="001036B6">
      <w:pPr>
        <w:spacing w:before="100" w:beforeAutospacing="1" w:after="100" w:afterAutospacing="1"/>
        <w:jc w:val="both"/>
        <w:rPr>
          <w:rFonts w:ascii="Aptos" w:hAnsi="Aptos"/>
          <w:color w:val="212121"/>
        </w:rPr>
      </w:pPr>
      <w:r w:rsidRPr="00285629">
        <w:rPr>
          <w:rFonts w:ascii="Aptos" w:hAnsi="Aptos"/>
          <w:color w:val="212121"/>
        </w:rPr>
        <w:t xml:space="preserve">Cette nouvelle législation </w:t>
      </w:r>
      <w:r w:rsidR="003D3FA7">
        <w:rPr>
          <w:rFonts w:ascii="Aptos" w:hAnsi="Aptos"/>
          <w:color w:val="212121"/>
        </w:rPr>
        <w:t>distingue deux cas de figure</w:t>
      </w:r>
      <w:r w:rsidR="00144017">
        <w:rPr>
          <w:rFonts w:ascii="Aptos" w:hAnsi="Aptos"/>
          <w:color w:val="212121"/>
        </w:rPr>
        <w:t xml:space="preserve"> </w:t>
      </w:r>
      <w:r w:rsidR="007174DF">
        <w:rPr>
          <w:rFonts w:ascii="Aptos" w:hAnsi="Aptos"/>
          <w:color w:val="212121"/>
        </w:rPr>
        <w:t>:</w:t>
      </w:r>
    </w:p>
    <w:p w14:paraId="0633F67B" w14:textId="7188492B" w:rsidR="001C5263" w:rsidRDefault="007174DF" w:rsidP="007174DF">
      <w:pPr>
        <w:pStyle w:val="ListParagraph"/>
        <w:numPr>
          <w:ilvl w:val="0"/>
          <w:numId w:val="2"/>
        </w:numPr>
        <w:spacing w:before="100" w:beforeAutospacing="1" w:after="100" w:afterAutospacing="1"/>
        <w:jc w:val="both"/>
        <w:rPr>
          <w:rFonts w:ascii="Aptos" w:hAnsi="Aptos"/>
          <w:color w:val="212121"/>
        </w:rPr>
      </w:pPr>
      <w:r>
        <w:rPr>
          <w:rFonts w:ascii="Aptos" w:hAnsi="Aptos"/>
          <w:color w:val="212121"/>
        </w:rPr>
        <w:t xml:space="preserve">En Israël, elle prévoit que </w:t>
      </w:r>
      <w:r w:rsidR="001C5263">
        <w:rPr>
          <w:rFonts w:ascii="Aptos" w:hAnsi="Aptos"/>
          <w:color w:val="212121"/>
        </w:rPr>
        <w:t>“</w:t>
      </w:r>
      <w:r w:rsidR="00923B1B" w:rsidRPr="001C5263">
        <w:rPr>
          <w:rFonts w:ascii="Aptos" w:hAnsi="Aptos"/>
          <w:i/>
          <w:iCs/>
          <w:color w:val="212121"/>
        </w:rPr>
        <w:t>quiconque cause intentionnellement la mort d’autrui avec l’intention de nier l</w:t>
      </w:r>
      <w:r w:rsidR="00BD4BDB" w:rsidRPr="001C5263">
        <w:rPr>
          <w:rFonts w:ascii="Aptos" w:hAnsi="Aptos"/>
          <w:i/>
          <w:iCs/>
          <w:color w:val="212121"/>
        </w:rPr>
        <w:t xml:space="preserve">’existence de </w:t>
      </w:r>
      <w:r w:rsidR="001D6A9E">
        <w:rPr>
          <w:rFonts w:ascii="Aptos" w:hAnsi="Aptos"/>
          <w:color w:val="212121"/>
        </w:rPr>
        <w:t>l</w:t>
      </w:r>
      <w:r w:rsidR="001D6A9E" w:rsidRPr="00285629">
        <w:rPr>
          <w:rFonts w:ascii="Aptos" w:hAnsi="Aptos"/>
          <w:color w:val="212121"/>
        </w:rPr>
        <w:t>'État</w:t>
      </w:r>
      <w:r w:rsidR="001D6A9E" w:rsidRPr="001C5263">
        <w:rPr>
          <w:rFonts w:ascii="Aptos" w:hAnsi="Aptos"/>
          <w:i/>
          <w:iCs/>
          <w:color w:val="212121"/>
        </w:rPr>
        <w:t xml:space="preserve"> </w:t>
      </w:r>
      <w:r w:rsidR="00BD4BDB" w:rsidRPr="001C5263">
        <w:rPr>
          <w:rFonts w:ascii="Aptos" w:hAnsi="Aptos"/>
          <w:i/>
          <w:iCs/>
          <w:color w:val="212121"/>
        </w:rPr>
        <w:t xml:space="preserve">d’Israël est passible </w:t>
      </w:r>
      <w:r w:rsidR="001C5263" w:rsidRPr="001C5263">
        <w:rPr>
          <w:rFonts w:ascii="Aptos" w:hAnsi="Aptos"/>
          <w:i/>
          <w:iCs/>
          <w:color w:val="212121"/>
        </w:rPr>
        <w:t>de la peine de mort ou de la réclusion à perpétuité</w:t>
      </w:r>
      <w:r w:rsidR="001C5263">
        <w:rPr>
          <w:rFonts w:ascii="Aptos" w:hAnsi="Aptos"/>
          <w:color w:val="212121"/>
        </w:rPr>
        <w:t>”.</w:t>
      </w:r>
    </w:p>
    <w:p w14:paraId="1123BA77" w14:textId="6B66EA50" w:rsidR="00F53FAB" w:rsidRDefault="001C5263" w:rsidP="00F53FAB">
      <w:pPr>
        <w:pStyle w:val="ListParagraph"/>
        <w:numPr>
          <w:ilvl w:val="0"/>
          <w:numId w:val="2"/>
        </w:numPr>
        <w:spacing w:before="100" w:beforeAutospacing="1" w:after="100" w:afterAutospacing="1"/>
        <w:jc w:val="both"/>
        <w:rPr>
          <w:rFonts w:ascii="Aptos" w:hAnsi="Aptos"/>
          <w:color w:val="212121"/>
        </w:rPr>
      </w:pPr>
      <w:r>
        <w:rPr>
          <w:rFonts w:ascii="Aptos" w:hAnsi="Aptos"/>
          <w:color w:val="212121"/>
        </w:rPr>
        <w:t>En Cisjordanie</w:t>
      </w:r>
      <w:r w:rsidR="000A47B5">
        <w:rPr>
          <w:rFonts w:ascii="Aptos" w:hAnsi="Aptos"/>
          <w:color w:val="212121"/>
        </w:rPr>
        <w:t xml:space="preserve"> occupée</w:t>
      </w:r>
      <w:r>
        <w:rPr>
          <w:rFonts w:ascii="Aptos" w:hAnsi="Aptos"/>
          <w:color w:val="212121"/>
        </w:rPr>
        <w:t xml:space="preserve">, </w:t>
      </w:r>
      <w:r w:rsidR="00F52DCD">
        <w:rPr>
          <w:rFonts w:ascii="Aptos" w:hAnsi="Aptos"/>
          <w:color w:val="212121"/>
        </w:rPr>
        <w:t>le texte dispose que “</w:t>
      </w:r>
      <w:r w:rsidR="00F52DCD" w:rsidRPr="00F53FAB">
        <w:rPr>
          <w:rFonts w:ascii="Aptos" w:hAnsi="Aptos"/>
          <w:i/>
          <w:iCs/>
          <w:color w:val="212121"/>
        </w:rPr>
        <w:t>tout résident qui cause intentionnellement la mort d’une personne</w:t>
      </w:r>
      <w:r w:rsidR="007A4A43" w:rsidRPr="00F53FAB">
        <w:rPr>
          <w:rFonts w:ascii="Aptos" w:hAnsi="Aptos"/>
          <w:i/>
          <w:iCs/>
          <w:color w:val="212121"/>
        </w:rPr>
        <w:t xml:space="preserve"> dans le cadre d’un acte terroriste est passible de la peine de mort</w:t>
      </w:r>
      <w:r w:rsidR="007A4A43">
        <w:rPr>
          <w:rFonts w:ascii="Aptos" w:hAnsi="Aptos"/>
          <w:color w:val="212121"/>
        </w:rPr>
        <w:t>”.</w:t>
      </w:r>
    </w:p>
    <w:p w14:paraId="0AB683F2" w14:textId="6C7B8C4B" w:rsidR="002D18BB" w:rsidRPr="00F53FAB" w:rsidRDefault="00BB2E5A" w:rsidP="00F53FAB">
      <w:pPr>
        <w:spacing w:before="100" w:beforeAutospacing="1" w:after="100" w:afterAutospacing="1"/>
        <w:jc w:val="both"/>
        <w:rPr>
          <w:rFonts w:ascii="Aptos" w:hAnsi="Aptos"/>
          <w:color w:val="212121"/>
        </w:rPr>
      </w:pPr>
      <w:r>
        <w:rPr>
          <w:rFonts w:ascii="Aptos" w:hAnsi="Aptos"/>
          <w:color w:val="212121"/>
        </w:rPr>
        <w:t>La loi</w:t>
      </w:r>
      <w:r w:rsidR="00444797">
        <w:rPr>
          <w:rFonts w:ascii="Aptos" w:hAnsi="Aptos"/>
          <w:color w:val="212121"/>
        </w:rPr>
        <w:t xml:space="preserve"> </w:t>
      </w:r>
      <w:r w:rsidR="00285629" w:rsidRPr="00F53FAB">
        <w:rPr>
          <w:rFonts w:ascii="Aptos" w:hAnsi="Aptos"/>
          <w:color w:val="212121"/>
        </w:rPr>
        <w:t>impose l'exécution par pendaison dans les 90 jours suivant la condamnation</w:t>
      </w:r>
      <w:r w:rsidR="00A3452D">
        <w:rPr>
          <w:rFonts w:ascii="Aptos" w:hAnsi="Aptos"/>
          <w:color w:val="212121"/>
        </w:rPr>
        <w:t xml:space="preserve">, délais que seul le </w:t>
      </w:r>
      <w:r w:rsidR="00305093">
        <w:rPr>
          <w:rFonts w:ascii="Aptos" w:hAnsi="Aptos"/>
          <w:color w:val="212121"/>
        </w:rPr>
        <w:t>Premier ministre peut renouveler une fois.</w:t>
      </w:r>
      <w:r>
        <w:rPr>
          <w:rFonts w:ascii="Aptos" w:hAnsi="Aptos"/>
          <w:color w:val="212121"/>
        </w:rPr>
        <w:t xml:space="preserve"> </w:t>
      </w:r>
      <w:r w:rsidR="00285629" w:rsidRPr="00F53FAB">
        <w:rPr>
          <w:rFonts w:ascii="Aptos" w:hAnsi="Aptos"/>
          <w:color w:val="212121"/>
        </w:rPr>
        <w:t>Elle ne prévoit aucun droit à la clémence</w:t>
      </w:r>
      <w:r w:rsidR="0011593A">
        <w:rPr>
          <w:rFonts w:ascii="Aptos" w:hAnsi="Aptos"/>
          <w:color w:val="212121"/>
        </w:rPr>
        <w:t>, elle</w:t>
      </w:r>
      <w:r w:rsidR="00285629" w:rsidRPr="00F53FAB">
        <w:rPr>
          <w:rFonts w:ascii="Aptos" w:hAnsi="Aptos"/>
          <w:color w:val="212121"/>
        </w:rPr>
        <w:t xml:space="preserve"> restreint sévèrement les voies de recours et impose des limitations drastiques </w:t>
      </w:r>
      <w:r w:rsidR="00421C62">
        <w:rPr>
          <w:rFonts w:ascii="Aptos" w:hAnsi="Aptos"/>
          <w:color w:val="212121"/>
        </w:rPr>
        <w:t xml:space="preserve">quant </w:t>
      </w:r>
      <w:r w:rsidR="00285629" w:rsidRPr="00F53FAB">
        <w:rPr>
          <w:rFonts w:ascii="Aptos" w:hAnsi="Aptos"/>
          <w:color w:val="212121"/>
        </w:rPr>
        <w:t xml:space="preserve">à l'accès à un avocat </w:t>
      </w:r>
      <w:r w:rsidR="00E34B57">
        <w:rPr>
          <w:rFonts w:ascii="Aptos" w:hAnsi="Aptos"/>
          <w:color w:val="212121"/>
        </w:rPr>
        <w:t xml:space="preserve">et </w:t>
      </w:r>
      <w:r w:rsidR="00285629" w:rsidRPr="00F53FAB">
        <w:rPr>
          <w:rFonts w:ascii="Aptos" w:hAnsi="Aptos"/>
          <w:color w:val="212121"/>
        </w:rPr>
        <w:t xml:space="preserve">aux visites des membres de la famille. </w:t>
      </w:r>
      <w:r w:rsidR="0000605A">
        <w:rPr>
          <w:rFonts w:ascii="Aptos" w:hAnsi="Aptos"/>
          <w:color w:val="212121"/>
        </w:rPr>
        <w:t xml:space="preserve">De plus, </w:t>
      </w:r>
      <w:r w:rsidR="00E34B57">
        <w:rPr>
          <w:rFonts w:ascii="Aptos" w:hAnsi="Aptos"/>
          <w:color w:val="212121"/>
        </w:rPr>
        <w:t>le verdict</w:t>
      </w:r>
      <w:r w:rsidR="0000605A">
        <w:rPr>
          <w:rFonts w:ascii="Aptos" w:hAnsi="Aptos"/>
          <w:color w:val="212121"/>
        </w:rPr>
        <w:t xml:space="preserve"> pourra </w:t>
      </w:r>
      <w:r w:rsidR="005739ED">
        <w:rPr>
          <w:rFonts w:ascii="Aptos" w:hAnsi="Aptos"/>
          <w:color w:val="212121"/>
        </w:rPr>
        <w:t xml:space="preserve">être adoptée par majorité simple et non plus </w:t>
      </w:r>
      <w:r w:rsidR="003706F0">
        <w:rPr>
          <w:rFonts w:ascii="Aptos" w:hAnsi="Aptos"/>
          <w:color w:val="212121"/>
        </w:rPr>
        <w:t>à l’unanimité de la cour.</w:t>
      </w:r>
    </w:p>
    <w:p w14:paraId="079EB6DE" w14:textId="61D8D66B" w:rsidR="006A6E82" w:rsidRPr="00AB4E32" w:rsidRDefault="002D18BB" w:rsidP="001036B6">
      <w:pPr>
        <w:spacing w:before="100" w:beforeAutospacing="1" w:after="100" w:afterAutospacing="1"/>
        <w:jc w:val="both"/>
        <w:rPr>
          <w:rFonts w:ascii="Aptos" w:hAnsi="Aptos"/>
          <w:color w:val="212121"/>
        </w:rPr>
      </w:pPr>
      <w:r>
        <w:rPr>
          <w:rFonts w:ascii="Aptos" w:hAnsi="Aptos"/>
          <w:color w:val="212121"/>
        </w:rPr>
        <w:t xml:space="preserve">La peine de mort est </w:t>
      </w:r>
      <w:r w:rsidR="00667AA9">
        <w:rPr>
          <w:rFonts w:ascii="Aptos" w:hAnsi="Aptos"/>
          <w:color w:val="212121"/>
        </w:rPr>
        <w:t xml:space="preserve">toujours </w:t>
      </w:r>
      <w:r>
        <w:rPr>
          <w:rFonts w:ascii="Aptos" w:hAnsi="Aptos"/>
          <w:color w:val="212121"/>
        </w:rPr>
        <w:t>un acte barbare</w:t>
      </w:r>
      <w:r w:rsidR="00146092">
        <w:rPr>
          <w:rFonts w:ascii="Aptos" w:hAnsi="Aptos"/>
          <w:color w:val="212121"/>
        </w:rPr>
        <w:t xml:space="preserve">, mais si en plus, </w:t>
      </w:r>
      <w:r w:rsidR="00256F51">
        <w:rPr>
          <w:rFonts w:ascii="Aptos" w:hAnsi="Aptos"/>
          <w:color w:val="212121"/>
        </w:rPr>
        <w:t>la</w:t>
      </w:r>
      <w:r w:rsidR="00930F8B">
        <w:rPr>
          <w:rFonts w:ascii="Aptos" w:hAnsi="Aptos"/>
          <w:color w:val="212121"/>
        </w:rPr>
        <w:t xml:space="preserve"> loi vise </w:t>
      </w:r>
      <w:r w:rsidR="00CB2704">
        <w:rPr>
          <w:rFonts w:ascii="Aptos" w:hAnsi="Aptos"/>
          <w:color w:val="212121"/>
        </w:rPr>
        <w:t>à imposer</w:t>
      </w:r>
      <w:r w:rsidR="0084079A">
        <w:rPr>
          <w:rFonts w:ascii="Aptos" w:hAnsi="Aptos"/>
          <w:color w:val="212121"/>
        </w:rPr>
        <w:t xml:space="preserve"> </w:t>
      </w:r>
      <w:r w:rsidR="00320C9A">
        <w:rPr>
          <w:rFonts w:ascii="Aptos" w:hAnsi="Aptos"/>
          <w:color w:val="212121"/>
        </w:rPr>
        <w:t>cette</w:t>
      </w:r>
      <w:r w:rsidR="00CB2704">
        <w:rPr>
          <w:rFonts w:ascii="Aptos" w:hAnsi="Aptos"/>
          <w:color w:val="212121"/>
        </w:rPr>
        <w:t xml:space="preserve"> peine de mort</w:t>
      </w:r>
      <w:r w:rsidR="0052296D">
        <w:rPr>
          <w:rFonts w:ascii="Aptos" w:hAnsi="Aptos"/>
          <w:color w:val="212121"/>
        </w:rPr>
        <w:t xml:space="preserve"> aux </w:t>
      </w:r>
      <w:r w:rsidR="001619A3">
        <w:rPr>
          <w:rFonts w:ascii="Aptos" w:hAnsi="Aptos"/>
          <w:color w:val="212121"/>
        </w:rPr>
        <w:t xml:space="preserve">seuls </w:t>
      </w:r>
      <w:r w:rsidR="0052296D">
        <w:rPr>
          <w:rFonts w:ascii="Aptos" w:hAnsi="Aptos"/>
          <w:color w:val="212121"/>
        </w:rPr>
        <w:t xml:space="preserve">Palestiniens, </w:t>
      </w:r>
      <w:r w:rsidR="00256F51">
        <w:rPr>
          <w:rFonts w:ascii="Aptos" w:hAnsi="Aptos"/>
          <w:color w:val="212121"/>
        </w:rPr>
        <w:t>nous sommes confrontés à</w:t>
      </w:r>
      <w:r w:rsidR="0052296D">
        <w:rPr>
          <w:rFonts w:ascii="Aptos" w:hAnsi="Aptos"/>
          <w:color w:val="212121"/>
        </w:rPr>
        <w:t xml:space="preserve"> </w:t>
      </w:r>
      <w:r w:rsidR="001D26E6">
        <w:rPr>
          <w:rFonts w:ascii="Aptos" w:hAnsi="Aptos"/>
          <w:color w:val="212121"/>
        </w:rPr>
        <w:t xml:space="preserve">un régime de peine capitale </w:t>
      </w:r>
      <w:r w:rsidR="00F06EFD">
        <w:rPr>
          <w:rFonts w:ascii="Aptos" w:hAnsi="Aptos"/>
          <w:color w:val="212121"/>
        </w:rPr>
        <w:t xml:space="preserve">profondément </w:t>
      </w:r>
      <w:r w:rsidR="001D26E6">
        <w:rPr>
          <w:rFonts w:ascii="Aptos" w:hAnsi="Aptos"/>
          <w:color w:val="212121"/>
        </w:rPr>
        <w:t>raciste</w:t>
      </w:r>
      <w:r w:rsidR="00F06EFD">
        <w:rPr>
          <w:rFonts w:ascii="Aptos" w:hAnsi="Aptos"/>
          <w:color w:val="212121"/>
        </w:rPr>
        <w:t xml:space="preserve">. </w:t>
      </w:r>
      <w:r w:rsidR="00B932D6">
        <w:rPr>
          <w:rFonts w:ascii="Aptos" w:hAnsi="Aptos"/>
          <w:color w:val="212121"/>
        </w:rPr>
        <w:t xml:space="preserve">Le châtiment suprême </w:t>
      </w:r>
      <w:r w:rsidR="0021347C">
        <w:rPr>
          <w:rFonts w:ascii="Aptos" w:hAnsi="Aptos"/>
          <w:color w:val="212121"/>
        </w:rPr>
        <w:t>deviendra</w:t>
      </w:r>
      <w:r w:rsidR="00BA3EF4">
        <w:rPr>
          <w:rFonts w:ascii="Aptos" w:hAnsi="Aptos"/>
          <w:color w:val="212121"/>
        </w:rPr>
        <w:t xml:space="preserve"> </w:t>
      </w:r>
      <w:r w:rsidR="0017727D">
        <w:rPr>
          <w:rFonts w:ascii="Aptos" w:hAnsi="Aptos"/>
          <w:color w:val="212121"/>
        </w:rPr>
        <w:t>ainsi l</w:t>
      </w:r>
      <w:r w:rsidR="00BA3EF4">
        <w:rPr>
          <w:rFonts w:ascii="Aptos" w:hAnsi="Aptos"/>
          <w:color w:val="212121"/>
        </w:rPr>
        <w:t>a peine par défaut pour les Palestiniens</w:t>
      </w:r>
      <w:r w:rsidR="00D144AD">
        <w:rPr>
          <w:rFonts w:ascii="Aptos" w:hAnsi="Aptos"/>
          <w:color w:val="212121"/>
        </w:rPr>
        <w:t xml:space="preserve"> sous occupation</w:t>
      </w:r>
      <w:r w:rsidR="00245109">
        <w:rPr>
          <w:rFonts w:ascii="Aptos" w:hAnsi="Aptos"/>
          <w:color w:val="212121"/>
        </w:rPr>
        <w:t xml:space="preserve"> </w:t>
      </w:r>
      <w:r w:rsidR="00251694">
        <w:rPr>
          <w:rFonts w:ascii="Aptos" w:hAnsi="Aptos"/>
          <w:color w:val="212121"/>
        </w:rPr>
        <w:t>dans tous les cas o</w:t>
      </w:r>
      <w:r>
        <w:rPr>
          <w:rFonts w:ascii="Aptos" w:hAnsi="Aptos"/>
          <w:color w:val="212121"/>
        </w:rPr>
        <w:t>ù</w:t>
      </w:r>
      <w:r w:rsidR="00245109">
        <w:rPr>
          <w:rFonts w:ascii="Aptos" w:hAnsi="Aptos"/>
          <w:color w:val="212121"/>
        </w:rPr>
        <w:t xml:space="preserve"> la qualification</w:t>
      </w:r>
      <w:r w:rsidR="00E26A5D">
        <w:rPr>
          <w:rFonts w:ascii="Aptos" w:hAnsi="Aptos"/>
          <w:color w:val="212121"/>
        </w:rPr>
        <w:t xml:space="preserve">, extensible à souhait, </w:t>
      </w:r>
      <w:r w:rsidR="00E06C08">
        <w:rPr>
          <w:rFonts w:ascii="Aptos" w:hAnsi="Aptos"/>
          <w:color w:val="212121"/>
        </w:rPr>
        <w:t>“</w:t>
      </w:r>
      <w:r w:rsidR="00076577" w:rsidRPr="00E06C08">
        <w:rPr>
          <w:rFonts w:ascii="Aptos" w:hAnsi="Aptos"/>
          <w:i/>
          <w:iCs/>
          <w:color w:val="212121"/>
        </w:rPr>
        <w:t>d’acte de terrorisme</w:t>
      </w:r>
      <w:r w:rsidR="00E06C08">
        <w:rPr>
          <w:rFonts w:ascii="Aptos" w:hAnsi="Aptos"/>
          <w:color w:val="212121"/>
        </w:rPr>
        <w:t>”</w:t>
      </w:r>
      <w:r w:rsidR="002E4DC8">
        <w:rPr>
          <w:rFonts w:ascii="Aptos" w:hAnsi="Aptos"/>
          <w:color w:val="212121"/>
        </w:rPr>
        <w:t xml:space="preserve">, </w:t>
      </w:r>
      <w:r w:rsidR="00E26A5D">
        <w:rPr>
          <w:rFonts w:ascii="Aptos" w:hAnsi="Aptos"/>
          <w:color w:val="212121"/>
        </w:rPr>
        <w:t xml:space="preserve">est retenue </w:t>
      </w:r>
      <w:r w:rsidR="00076577">
        <w:rPr>
          <w:rFonts w:ascii="Aptos" w:hAnsi="Aptos"/>
          <w:color w:val="212121"/>
        </w:rPr>
        <w:t>par la justice militaire</w:t>
      </w:r>
      <w:r w:rsidR="002E4DC8">
        <w:rPr>
          <w:rFonts w:ascii="Aptos" w:hAnsi="Aptos"/>
          <w:color w:val="212121"/>
        </w:rPr>
        <w:t xml:space="preserve"> en charge dans les territoires occupés.</w:t>
      </w:r>
      <w:r w:rsidR="007708D8">
        <w:rPr>
          <w:rFonts w:ascii="Aptos" w:hAnsi="Aptos"/>
          <w:color w:val="212121"/>
        </w:rPr>
        <w:t xml:space="preserve"> </w:t>
      </w:r>
      <w:r w:rsidR="00D157CA">
        <w:rPr>
          <w:rFonts w:ascii="Aptos" w:hAnsi="Aptos"/>
          <w:color w:val="212121"/>
        </w:rPr>
        <w:t>L</w:t>
      </w:r>
      <w:r w:rsidR="00231D71">
        <w:rPr>
          <w:rFonts w:ascii="Aptos" w:hAnsi="Aptos"/>
          <w:color w:val="212121"/>
        </w:rPr>
        <w:t>a définition du terrorisme est</w:t>
      </w:r>
      <w:r w:rsidR="00D157CA">
        <w:rPr>
          <w:rFonts w:ascii="Aptos" w:hAnsi="Aptos"/>
          <w:color w:val="212121"/>
        </w:rPr>
        <w:t xml:space="preserve">, en effet, </w:t>
      </w:r>
      <w:r w:rsidR="00D1751F">
        <w:rPr>
          <w:rFonts w:ascii="Aptos" w:hAnsi="Aptos"/>
          <w:color w:val="212121"/>
        </w:rPr>
        <w:t>interpréte</w:t>
      </w:r>
      <w:r w:rsidR="00AB4E32">
        <w:rPr>
          <w:rFonts w:ascii="Aptos" w:hAnsi="Aptos"/>
          <w:color w:val="212121"/>
        </w:rPr>
        <w:t>e</w:t>
      </w:r>
      <w:r w:rsidR="00D1751F">
        <w:rPr>
          <w:rFonts w:ascii="Aptos" w:hAnsi="Aptos"/>
          <w:color w:val="212121"/>
        </w:rPr>
        <w:t xml:space="preserve"> de manière </w:t>
      </w:r>
      <w:r w:rsidR="00231D71">
        <w:rPr>
          <w:rFonts w:ascii="Aptos" w:hAnsi="Aptos"/>
          <w:color w:val="212121"/>
        </w:rPr>
        <w:t>très large</w:t>
      </w:r>
      <w:r w:rsidR="00D77DD9">
        <w:rPr>
          <w:rFonts w:ascii="Aptos" w:hAnsi="Aptos"/>
          <w:color w:val="212121"/>
        </w:rPr>
        <w:t xml:space="preserve"> en Israël</w:t>
      </w:r>
      <w:r w:rsidR="00231D71">
        <w:rPr>
          <w:rFonts w:ascii="Aptos" w:hAnsi="Aptos"/>
          <w:color w:val="212121"/>
        </w:rPr>
        <w:t>, intégrant le natio</w:t>
      </w:r>
      <w:r w:rsidR="00D97185">
        <w:rPr>
          <w:rFonts w:ascii="Aptos" w:hAnsi="Aptos"/>
          <w:color w:val="212121"/>
        </w:rPr>
        <w:t xml:space="preserve">nalisme palestinien et le combat contre l’occupation, quelles </w:t>
      </w:r>
      <w:r w:rsidR="00D1751F">
        <w:rPr>
          <w:rFonts w:ascii="Aptos" w:hAnsi="Aptos"/>
          <w:color w:val="212121"/>
        </w:rPr>
        <w:t>que soient ses formes d’action</w:t>
      </w:r>
      <w:r w:rsidR="009215C5">
        <w:rPr>
          <w:rFonts w:ascii="Aptos" w:hAnsi="Aptos"/>
          <w:color w:val="212121"/>
        </w:rPr>
        <w:t>,</w:t>
      </w:r>
      <w:r w:rsidR="00C55698">
        <w:rPr>
          <w:rFonts w:ascii="Aptos" w:hAnsi="Aptos"/>
          <w:color w:val="212121"/>
        </w:rPr>
        <w:t xml:space="preserve"> alors que</w:t>
      </w:r>
      <w:r w:rsidR="00D1751F">
        <w:rPr>
          <w:rFonts w:ascii="Aptos" w:hAnsi="Aptos"/>
          <w:color w:val="212121"/>
        </w:rPr>
        <w:t xml:space="preserve"> </w:t>
      </w:r>
      <w:r w:rsidR="00AB4E32">
        <w:rPr>
          <w:rFonts w:ascii="Aptos" w:hAnsi="Aptos"/>
          <w:color w:val="212121"/>
        </w:rPr>
        <w:t xml:space="preserve">la </w:t>
      </w:r>
      <w:r w:rsidR="00593175">
        <w:rPr>
          <w:rFonts w:ascii="Aptos" w:hAnsi="Aptos"/>
          <w:color w:val="212121"/>
        </w:rPr>
        <w:t>r</w:t>
      </w:r>
      <w:r w:rsidR="007428C7">
        <w:rPr>
          <w:rFonts w:ascii="Aptos" w:hAnsi="Aptos"/>
          <w:color w:val="212121"/>
        </w:rPr>
        <w:t>ésolution</w:t>
      </w:r>
      <w:r w:rsidR="006A6E82" w:rsidRPr="006A6E82">
        <w:rPr>
          <w:color w:val="1F1F1F"/>
          <w:shd w:val="clear" w:color="auto" w:fill="FFFFFF"/>
        </w:rPr>
        <w:t xml:space="preserve"> des Nations Unies 2621 XXV</w:t>
      </w:r>
      <w:r w:rsidR="00AB4E32">
        <w:rPr>
          <w:color w:val="1F1F1F"/>
          <w:shd w:val="clear" w:color="auto" w:fill="FFFFFF"/>
        </w:rPr>
        <w:t xml:space="preserve"> </w:t>
      </w:r>
      <w:r w:rsidR="006A6E82" w:rsidRPr="006A6E82">
        <w:rPr>
          <w:color w:val="1F1F1F"/>
          <w:shd w:val="clear" w:color="auto" w:fill="FFFFFF"/>
        </w:rPr>
        <w:t>du 12 décembre 1970 affirme</w:t>
      </w:r>
      <w:r w:rsidR="00AB4E32">
        <w:rPr>
          <w:color w:val="1F1F1F"/>
          <w:shd w:val="clear" w:color="auto" w:fill="FFFFFF"/>
        </w:rPr>
        <w:t xml:space="preserve">, elle, </w:t>
      </w:r>
      <w:r w:rsidR="006A6E82" w:rsidRPr="006A6E82">
        <w:rPr>
          <w:color w:val="1F1F1F"/>
          <w:shd w:val="clear" w:color="auto" w:fill="FFFFFF"/>
        </w:rPr>
        <w:t>«</w:t>
      </w:r>
      <w:r w:rsidR="006A6E82" w:rsidRPr="006A6E82">
        <w:rPr>
          <w:rStyle w:val="apple-converted-space"/>
          <w:color w:val="1F1F1F"/>
          <w:shd w:val="clear" w:color="auto" w:fill="FFFFFF"/>
        </w:rPr>
        <w:t> </w:t>
      </w:r>
      <w:r w:rsidR="006A6E82" w:rsidRPr="00593175">
        <w:rPr>
          <w:i/>
          <w:iCs/>
          <w:color w:val="040C28"/>
        </w:rPr>
        <w:t>le droit inhérent des peuples coloniaux de lutter par tous les moyens nécessaires contre les puissances coloniales qui répriment leur aspiration à la liberté et à l'indépendance</w:t>
      </w:r>
      <w:r w:rsidR="006A6E82" w:rsidRPr="006A6E82">
        <w:rPr>
          <w:rStyle w:val="apple-converted-space"/>
          <w:color w:val="1F1F1F"/>
          <w:shd w:val="clear" w:color="auto" w:fill="FFFFFF"/>
        </w:rPr>
        <w:t> </w:t>
      </w:r>
      <w:r w:rsidR="006A6E82" w:rsidRPr="006A6E82">
        <w:rPr>
          <w:color w:val="1F1F1F"/>
          <w:shd w:val="clear" w:color="auto" w:fill="FFFFFF"/>
        </w:rPr>
        <w:t>».</w:t>
      </w:r>
    </w:p>
    <w:p w14:paraId="65EA5F96" w14:textId="337B948F" w:rsidR="005E3744" w:rsidRDefault="00285629" w:rsidP="00F24904">
      <w:pPr>
        <w:spacing w:before="100" w:beforeAutospacing="1" w:after="100" w:afterAutospacing="1"/>
        <w:jc w:val="both"/>
        <w:rPr>
          <w:rFonts w:ascii="Aptos" w:hAnsi="Aptos"/>
          <w:color w:val="212121"/>
        </w:rPr>
      </w:pPr>
      <w:r w:rsidRPr="00285629">
        <w:rPr>
          <w:rFonts w:ascii="Aptos" w:hAnsi="Aptos"/>
          <w:color w:val="212121"/>
        </w:rPr>
        <w:t xml:space="preserve">Cette loi </w:t>
      </w:r>
      <w:r w:rsidR="00AA2789">
        <w:rPr>
          <w:rFonts w:ascii="Aptos" w:hAnsi="Aptos"/>
          <w:color w:val="212121"/>
        </w:rPr>
        <w:t>n’</w:t>
      </w:r>
      <w:r w:rsidRPr="00285629">
        <w:rPr>
          <w:rFonts w:ascii="Aptos" w:hAnsi="Aptos"/>
          <w:color w:val="212121"/>
        </w:rPr>
        <w:t xml:space="preserve">est </w:t>
      </w:r>
      <w:r w:rsidR="00AA2789">
        <w:rPr>
          <w:rFonts w:ascii="Aptos" w:hAnsi="Aptos"/>
          <w:color w:val="212121"/>
        </w:rPr>
        <w:t xml:space="preserve">que </w:t>
      </w:r>
      <w:r w:rsidRPr="00285629">
        <w:rPr>
          <w:rFonts w:ascii="Aptos" w:hAnsi="Aptos"/>
          <w:color w:val="212121"/>
        </w:rPr>
        <w:t xml:space="preserve">la </w:t>
      </w:r>
      <w:r w:rsidR="00D7337D">
        <w:rPr>
          <w:rFonts w:ascii="Aptos" w:hAnsi="Aptos"/>
          <w:color w:val="212121"/>
        </w:rPr>
        <w:t>plus récente</w:t>
      </w:r>
      <w:r w:rsidRPr="00285629">
        <w:rPr>
          <w:rFonts w:ascii="Aptos" w:hAnsi="Aptos"/>
          <w:color w:val="212121"/>
        </w:rPr>
        <w:t xml:space="preserve"> d'un système de répression de longue date. Comme le détaille </w:t>
      </w:r>
      <w:r w:rsidR="00142E80">
        <w:rPr>
          <w:rFonts w:ascii="Aptos" w:hAnsi="Aptos"/>
          <w:color w:val="212121"/>
        </w:rPr>
        <w:t>un</w:t>
      </w:r>
      <w:r w:rsidRPr="00285629">
        <w:rPr>
          <w:rFonts w:ascii="Aptos" w:hAnsi="Aptos"/>
          <w:color w:val="212121"/>
        </w:rPr>
        <w:t xml:space="preserve"> rapport de mars 2026 de l'ONU, l'utilisation </w:t>
      </w:r>
      <w:r w:rsidR="007E5A86">
        <w:rPr>
          <w:rFonts w:ascii="Aptos" w:hAnsi="Aptos"/>
          <w:color w:val="212121"/>
        </w:rPr>
        <w:t xml:space="preserve">systématique </w:t>
      </w:r>
      <w:r w:rsidRPr="00285629">
        <w:rPr>
          <w:rFonts w:ascii="Aptos" w:hAnsi="Aptos"/>
          <w:color w:val="212121"/>
        </w:rPr>
        <w:t>de la torture</w:t>
      </w:r>
      <w:r w:rsidR="007E5A86">
        <w:rPr>
          <w:rFonts w:ascii="Aptos" w:hAnsi="Aptos"/>
          <w:color w:val="212121"/>
        </w:rPr>
        <w:t>, y compris sexuelle,</w:t>
      </w:r>
      <w:r w:rsidR="00C734D8">
        <w:rPr>
          <w:rFonts w:ascii="Aptos" w:hAnsi="Aptos"/>
          <w:color w:val="212121"/>
        </w:rPr>
        <w:t xml:space="preserve"> </w:t>
      </w:r>
      <w:r w:rsidRPr="00285629">
        <w:rPr>
          <w:rFonts w:ascii="Aptos" w:hAnsi="Aptos"/>
          <w:color w:val="212121"/>
        </w:rPr>
        <w:t xml:space="preserve">par Israël est devenue une « </w:t>
      </w:r>
      <w:r w:rsidRPr="00BD05A1">
        <w:rPr>
          <w:rFonts w:ascii="Aptos" w:hAnsi="Aptos"/>
          <w:i/>
          <w:iCs/>
          <w:color w:val="212121"/>
        </w:rPr>
        <w:t>doctrine d'État</w:t>
      </w:r>
      <w:r w:rsidRPr="00285629">
        <w:rPr>
          <w:rFonts w:ascii="Aptos" w:hAnsi="Aptos"/>
          <w:color w:val="212121"/>
        </w:rPr>
        <w:t xml:space="preserve"> », </w:t>
      </w:r>
      <w:r w:rsidR="008F6F98">
        <w:rPr>
          <w:rFonts w:ascii="Aptos" w:hAnsi="Aptos"/>
          <w:color w:val="212121"/>
        </w:rPr>
        <w:t xml:space="preserve">et ce à une échelle qui </w:t>
      </w:r>
      <w:r w:rsidR="008F6F98" w:rsidRPr="00142E80">
        <w:rPr>
          <w:rStyle w:val="Emphasis"/>
          <w:i w:val="0"/>
          <w:iCs w:val="0"/>
          <w:bdr w:val="none" w:sz="0" w:space="0" w:color="auto" w:frame="1"/>
        </w:rPr>
        <w:t xml:space="preserve">suggère une </w:t>
      </w:r>
      <w:r w:rsidR="00C778D0" w:rsidRPr="00142E80">
        <w:rPr>
          <w:rStyle w:val="Emphasis"/>
          <w:i w:val="0"/>
          <w:iCs w:val="0"/>
          <w:bdr w:val="none" w:sz="0" w:space="0" w:color="auto" w:frame="1"/>
        </w:rPr>
        <w:t>« </w:t>
      </w:r>
      <w:r w:rsidR="008F6F98" w:rsidRPr="00142E80">
        <w:rPr>
          <w:rStyle w:val="Emphasis"/>
          <w:bdr w:val="none" w:sz="0" w:space="0" w:color="auto" w:frame="1"/>
        </w:rPr>
        <w:t>vengeance collective et une visée destructrice</w:t>
      </w:r>
      <w:r w:rsidR="00CF2D0E" w:rsidRPr="00142E80">
        <w:rPr>
          <w:rStyle w:val="Emphasis"/>
          <w:i w:val="0"/>
          <w:iCs w:val="0"/>
          <w:bdr w:val="none" w:sz="0" w:space="0" w:color="auto" w:frame="1"/>
        </w:rPr>
        <w:t xml:space="preserve"> </w:t>
      </w:r>
      <w:r w:rsidR="00CF2D0E" w:rsidRPr="0060735D">
        <w:rPr>
          <w:rStyle w:val="Emphasis"/>
          <w:i w:val="0"/>
          <w:iCs w:val="0"/>
          <w:bdr w:val="none" w:sz="0" w:space="0" w:color="auto" w:frame="1"/>
        </w:rPr>
        <w:t>des</w:t>
      </w:r>
      <w:r w:rsidR="008F6F98" w:rsidRPr="0060735D">
        <w:rPr>
          <w:rFonts w:ascii="Aptos" w:hAnsi="Aptos"/>
          <w:i/>
          <w:iCs/>
          <w:color w:val="212121"/>
        </w:rPr>
        <w:t xml:space="preserve"> </w:t>
      </w:r>
      <w:r w:rsidRPr="0060735D">
        <w:rPr>
          <w:rFonts w:ascii="Aptos" w:hAnsi="Aptos"/>
          <w:i/>
          <w:iCs/>
          <w:color w:val="212121"/>
        </w:rPr>
        <w:t xml:space="preserve">Palestiniens en tant que </w:t>
      </w:r>
      <w:r w:rsidRPr="0060735D">
        <w:rPr>
          <w:rFonts w:ascii="Aptos" w:hAnsi="Aptos"/>
          <w:i/>
          <w:iCs/>
          <w:color w:val="212121"/>
        </w:rPr>
        <w:lastRenderedPageBreak/>
        <w:t>groupe</w:t>
      </w:r>
      <w:r w:rsidR="00E0561E">
        <w:rPr>
          <w:rFonts w:ascii="Aptos" w:hAnsi="Aptos"/>
          <w:color w:val="212121"/>
        </w:rPr>
        <w:t xml:space="preserve"> </w:t>
      </w:r>
      <w:r w:rsidR="00E0561E" w:rsidRPr="00285629">
        <w:rPr>
          <w:rFonts w:ascii="Aptos" w:hAnsi="Aptos"/>
          <w:color w:val="212121"/>
        </w:rPr>
        <w:t>»</w:t>
      </w:r>
      <w:r w:rsidR="00E0561E">
        <w:rPr>
          <w:rFonts w:ascii="Aptos" w:hAnsi="Aptos"/>
          <w:color w:val="212121"/>
        </w:rPr>
        <w:t>.</w:t>
      </w:r>
      <w:r w:rsidRPr="00285629">
        <w:rPr>
          <w:rFonts w:ascii="Aptos" w:hAnsi="Aptos"/>
          <w:color w:val="212121"/>
        </w:rPr>
        <w:t xml:space="preserve"> Ce système se caractérise par un taux de condamnation devant les tribunaux militaires </w:t>
      </w:r>
      <w:r w:rsidR="008F338D">
        <w:rPr>
          <w:rFonts w:ascii="Aptos" w:hAnsi="Aptos"/>
          <w:color w:val="212121"/>
        </w:rPr>
        <w:t>frôlant les 100</w:t>
      </w:r>
      <w:r w:rsidR="008F338D" w:rsidRPr="00285629">
        <w:rPr>
          <w:rFonts w:ascii="Aptos" w:hAnsi="Aptos"/>
          <w:color w:val="212121"/>
        </w:rPr>
        <w:t xml:space="preserve"> % </w:t>
      </w:r>
      <w:r w:rsidRPr="00285629">
        <w:rPr>
          <w:rFonts w:ascii="Aptos" w:hAnsi="Aptos"/>
          <w:color w:val="212121"/>
        </w:rPr>
        <w:t xml:space="preserve">et par </w:t>
      </w:r>
      <w:r w:rsidR="008F338D">
        <w:rPr>
          <w:rFonts w:ascii="Aptos" w:hAnsi="Aptos"/>
          <w:color w:val="212121"/>
        </w:rPr>
        <w:t>une</w:t>
      </w:r>
      <w:r w:rsidRPr="00285629">
        <w:rPr>
          <w:rFonts w:ascii="Aptos" w:hAnsi="Aptos"/>
          <w:color w:val="212121"/>
        </w:rPr>
        <w:t xml:space="preserve"> détention administrative </w:t>
      </w:r>
      <w:r w:rsidR="00260F59">
        <w:rPr>
          <w:rFonts w:ascii="Aptos" w:hAnsi="Aptos"/>
          <w:color w:val="212121"/>
        </w:rPr>
        <w:t>indéfinie des Palestiniens</w:t>
      </w:r>
      <w:r w:rsidR="00B84E0C">
        <w:rPr>
          <w:rFonts w:ascii="Aptos" w:hAnsi="Aptos"/>
          <w:color w:val="212121"/>
        </w:rPr>
        <w:t xml:space="preserve">, </w:t>
      </w:r>
      <w:r w:rsidRPr="00285629">
        <w:rPr>
          <w:rFonts w:ascii="Aptos" w:hAnsi="Aptos"/>
          <w:color w:val="212121"/>
        </w:rPr>
        <w:t xml:space="preserve">sans </w:t>
      </w:r>
      <w:r w:rsidR="00BD05A1">
        <w:rPr>
          <w:rFonts w:ascii="Aptos" w:hAnsi="Aptos"/>
          <w:color w:val="212121"/>
        </w:rPr>
        <w:t xml:space="preserve">aucune forme de </w:t>
      </w:r>
      <w:r w:rsidRPr="00285629">
        <w:rPr>
          <w:rFonts w:ascii="Aptos" w:hAnsi="Aptos"/>
          <w:color w:val="212121"/>
        </w:rPr>
        <w:t>procès</w:t>
      </w:r>
      <w:r w:rsidR="00C213DF">
        <w:rPr>
          <w:rFonts w:ascii="Aptos" w:hAnsi="Aptos"/>
          <w:color w:val="212121"/>
        </w:rPr>
        <w:t xml:space="preserve"> </w:t>
      </w:r>
      <w:r w:rsidR="00B84E0C">
        <w:rPr>
          <w:rFonts w:ascii="Aptos" w:hAnsi="Aptos"/>
          <w:color w:val="212121"/>
        </w:rPr>
        <w:t>et</w:t>
      </w:r>
      <w:r w:rsidR="00C213DF">
        <w:rPr>
          <w:rFonts w:ascii="Aptos" w:hAnsi="Aptos"/>
          <w:color w:val="212121"/>
        </w:rPr>
        <w:t xml:space="preserve"> </w:t>
      </w:r>
      <w:r w:rsidRPr="00285629">
        <w:rPr>
          <w:rFonts w:ascii="Aptos" w:hAnsi="Aptos"/>
          <w:color w:val="212121"/>
        </w:rPr>
        <w:t>privés des protections juridiques les plus élémentaires.</w:t>
      </w:r>
      <w:r w:rsidR="00F24904">
        <w:rPr>
          <w:rFonts w:ascii="Aptos" w:hAnsi="Aptos"/>
          <w:color w:val="212121"/>
        </w:rPr>
        <w:t xml:space="preserve"> </w:t>
      </w:r>
      <w:r w:rsidR="00BB2175">
        <w:rPr>
          <w:rFonts w:ascii="Aptos" w:hAnsi="Aptos"/>
          <w:color w:val="212121"/>
        </w:rPr>
        <w:t xml:space="preserve">Des organisations de défense des droits </w:t>
      </w:r>
      <w:r w:rsidR="00750294">
        <w:rPr>
          <w:rFonts w:ascii="Aptos" w:hAnsi="Aptos"/>
          <w:color w:val="212121"/>
        </w:rPr>
        <w:t>humains, comme l’ONG israélienne B’Tselem</w:t>
      </w:r>
      <w:r w:rsidR="007852E5">
        <w:rPr>
          <w:rFonts w:ascii="Aptos" w:hAnsi="Aptos"/>
          <w:color w:val="212121"/>
        </w:rPr>
        <w:t>, ont</w:t>
      </w:r>
      <w:r w:rsidR="006D094B">
        <w:rPr>
          <w:rFonts w:ascii="Aptos" w:hAnsi="Aptos"/>
          <w:color w:val="212121"/>
        </w:rPr>
        <w:t>, par ailleurs,</w:t>
      </w:r>
      <w:r w:rsidR="007852E5">
        <w:rPr>
          <w:rFonts w:ascii="Aptos" w:hAnsi="Aptos"/>
          <w:color w:val="212121"/>
        </w:rPr>
        <w:t xml:space="preserve"> multiplié les rapports documentant </w:t>
      </w:r>
      <w:r w:rsidR="00A90895">
        <w:rPr>
          <w:rFonts w:ascii="Aptos" w:hAnsi="Aptos"/>
          <w:color w:val="212121"/>
        </w:rPr>
        <w:t>c</w:t>
      </w:r>
      <w:r w:rsidR="007852E5">
        <w:rPr>
          <w:rFonts w:ascii="Aptos" w:hAnsi="Aptos"/>
          <w:color w:val="212121"/>
        </w:rPr>
        <w:t>es abus systématiques</w:t>
      </w:r>
      <w:r w:rsidR="00BC0AD1">
        <w:rPr>
          <w:rFonts w:ascii="Aptos" w:hAnsi="Aptos"/>
          <w:color w:val="212121"/>
        </w:rPr>
        <w:t xml:space="preserve"> </w:t>
      </w:r>
      <w:r w:rsidR="00A74B7A">
        <w:rPr>
          <w:rFonts w:ascii="Aptos" w:hAnsi="Aptos"/>
          <w:color w:val="212121"/>
        </w:rPr>
        <w:t xml:space="preserve">à </w:t>
      </w:r>
      <w:r w:rsidR="0064687C">
        <w:rPr>
          <w:rFonts w:ascii="Aptos" w:hAnsi="Aptos"/>
          <w:color w:val="212121"/>
        </w:rPr>
        <w:t>l’encontre des prisonniers palestiniens</w:t>
      </w:r>
      <w:r w:rsidR="006C3BEA">
        <w:rPr>
          <w:rFonts w:ascii="Aptos" w:hAnsi="Aptos"/>
          <w:color w:val="212121"/>
        </w:rPr>
        <w:t>.</w:t>
      </w:r>
      <w:r w:rsidR="00A44B64">
        <w:rPr>
          <w:rFonts w:ascii="Aptos" w:hAnsi="Aptos"/>
          <w:color w:val="212121"/>
        </w:rPr>
        <w:t xml:space="preserve"> </w:t>
      </w:r>
      <w:r w:rsidR="008F338D">
        <w:rPr>
          <w:rFonts w:ascii="Aptos" w:hAnsi="Aptos"/>
          <w:color w:val="212121"/>
        </w:rPr>
        <w:t xml:space="preserve"> </w:t>
      </w:r>
    </w:p>
    <w:p w14:paraId="54D941AF" w14:textId="454EFB69" w:rsidR="00285629" w:rsidRPr="00285629" w:rsidRDefault="00397EE5" w:rsidP="00F24904">
      <w:pPr>
        <w:spacing w:before="100" w:beforeAutospacing="1" w:after="100" w:afterAutospacing="1"/>
        <w:jc w:val="both"/>
        <w:rPr>
          <w:rFonts w:ascii="Aptos" w:hAnsi="Aptos"/>
          <w:color w:val="212121"/>
        </w:rPr>
      </w:pPr>
      <w:r>
        <w:rPr>
          <w:rFonts w:ascii="Aptos" w:hAnsi="Aptos"/>
          <w:color w:val="212121"/>
        </w:rPr>
        <w:t>La pratique</w:t>
      </w:r>
      <w:r w:rsidR="00CE4EDC">
        <w:rPr>
          <w:rFonts w:ascii="Aptos" w:hAnsi="Aptos"/>
          <w:color w:val="212121"/>
        </w:rPr>
        <w:t xml:space="preserve"> </w:t>
      </w:r>
      <w:r w:rsidR="00285629" w:rsidRPr="00285629">
        <w:rPr>
          <w:rFonts w:ascii="Aptos" w:hAnsi="Aptos"/>
          <w:color w:val="212121"/>
        </w:rPr>
        <w:t xml:space="preserve"> d</w:t>
      </w:r>
      <w:r w:rsidR="00A86321">
        <w:rPr>
          <w:rFonts w:ascii="Aptos" w:hAnsi="Aptos"/>
          <w:color w:val="212121"/>
        </w:rPr>
        <w:t>e la</w:t>
      </w:r>
      <w:r w:rsidR="00285629" w:rsidRPr="00285629">
        <w:rPr>
          <w:rFonts w:ascii="Aptos" w:hAnsi="Aptos"/>
          <w:color w:val="212121"/>
        </w:rPr>
        <w:t xml:space="preserve"> punition collective </w:t>
      </w:r>
      <w:r w:rsidR="001D3967">
        <w:rPr>
          <w:rFonts w:ascii="Aptos" w:hAnsi="Aptos"/>
          <w:color w:val="212121"/>
        </w:rPr>
        <w:t>de</w:t>
      </w:r>
      <w:r w:rsidR="00285629" w:rsidRPr="00285629">
        <w:rPr>
          <w:rFonts w:ascii="Aptos" w:hAnsi="Aptos"/>
          <w:color w:val="212121"/>
        </w:rPr>
        <w:t xml:space="preserve"> la société palestinienne, </w:t>
      </w:r>
      <w:r w:rsidR="001D3967">
        <w:rPr>
          <w:rFonts w:ascii="Aptos" w:hAnsi="Aptos"/>
          <w:color w:val="212121"/>
        </w:rPr>
        <w:t>qui i</w:t>
      </w:r>
      <w:r w:rsidR="00285629" w:rsidRPr="00285629">
        <w:rPr>
          <w:rFonts w:ascii="Aptos" w:hAnsi="Aptos"/>
          <w:color w:val="212121"/>
        </w:rPr>
        <w:t xml:space="preserve">nclut </w:t>
      </w:r>
      <w:r w:rsidR="001D3967">
        <w:rPr>
          <w:rFonts w:ascii="Aptos" w:hAnsi="Aptos"/>
          <w:color w:val="212121"/>
        </w:rPr>
        <w:t xml:space="preserve">également </w:t>
      </w:r>
      <w:r w:rsidR="00285629" w:rsidRPr="00285629">
        <w:rPr>
          <w:rFonts w:ascii="Aptos" w:hAnsi="Aptos"/>
          <w:color w:val="212121"/>
        </w:rPr>
        <w:t xml:space="preserve">la démolition </w:t>
      </w:r>
      <w:r w:rsidR="00926843">
        <w:rPr>
          <w:rFonts w:ascii="Aptos" w:hAnsi="Aptos"/>
          <w:color w:val="212121"/>
        </w:rPr>
        <w:t xml:space="preserve">systématique </w:t>
      </w:r>
      <w:r w:rsidR="00285629" w:rsidRPr="00285629">
        <w:rPr>
          <w:rFonts w:ascii="Aptos" w:hAnsi="Aptos"/>
          <w:color w:val="212121"/>
        </w:rPr>
        <w:t>des maisons familiales de</w:t>
      </w:r>
      <w:r w:rsidR="0060150E">
        <w:rPr>
          <w:rFonts w:ascii="Aptos" w:hAnsi="Aptos"/>
          <w:color w:val="212121"/>
        </w:rPr>
        <w:t>s Palestiniens</w:t>
      </w:r>
      <w:r w:rsidR="00285629" w:rsidRPr="00285629">
        <w:rPr>
          <w:rFonts w:ascii="Aptos" w:hAnsi="Aptos"/>
          <w:color w:val="212121"/>
        </w:rPr>
        <w:t xml:space="preserve"> condamnés</w:t>
      </w:r>
      <w:r w:rsidR="0087673F">
        <w:rPr>
          <w:rFonts w:ascii="Aptos" w:hAnsi="Aptos"/>
          <w:color w:val="212121"/>
        </w:rPr>
        <w:t>,</w:t>
      </w:r>
      <w:r w:rsidR="00285629" w:rsidRPr="00285629">
        <w:rPr>
          <w:rFonts w:ascii="Aptos" w:hAnsi="Aptos"/>
          <w:color w:val="212121"/>
        </w:rPr>
        <w:t xml:space="preserve"> </w:t>
      </w:r>
      <w:r w:rsidR="00F24904">
        <w:rPr>
          <w:rFonts w:ascii="Aptos" w:hAnsi="Aptos"/>
          <w:color w:val="212121"/>
        </w:rPr>
        <w:t xml:space="preserve">est </w:t>
      </w:r>
      <w:r w:rsidR="00285629" w:rsidRPr="00285629">
        <w:rPr>
          <w:rFonts w:ascii="Aptos" w:hAnsi="Aptos"/>
          <w:color w:val="212121"/>
        </w:rPr>
        <w:t xml:space="preserve">une pratique conçue pour écraser toute résistance et imposer la soumission. </w:t>
      </w:r>
      <w:r w:rsidR="007E40A5">
        <w:rPr>
          <w:rFonts w:ascii="Aptos" w:hAnsi="Aptos"/>
          <w:color w:val="212121"/>
        </w:rPr>
        <w:t xml:space="preserve">Ces pratiques sont d’autant plus </w:t>
      </w:r>
      <w:r w:rsidR="00285629" w:rsidRPr="00285629">
        <w:rPr>
          <w:rFonts w:ascii="Aptos" w:hAnsi="Aptos"/>
          <w:color w:val="212121"/>
        </w:rPr>
        <w:t>discriminatoire</w:t>
      </w:r>
      <w:r w:rsidR="0087673F">
        <w:rPr>
          <w:rFonts w:ascii="Aptos" w:hAnsi="Aptos"/>
          <w:color w:val="212121"/>
        </w:rPr>
        <w:t>s</w:t>
      </w:r>
      <w:r w:rsidR="00285629" w:rsidRPr="00285629">
        <w:rPr>
          <w:rFonts w:ascii="Aptos" w:hAnsi="Aptos"/>
          <w:color w:val="212121"/>
        </w:rPr>
        <w:t xml:space="preserve"> qu'</w:t>
      </w:r>
      <w:r w:rsidR="004A0C3F">
        <w:rPr>
          <w:rFonts w:ascii="Aptos" w:hAnsi="Aptos"/>
          <w:color w:val="212121"/>
        </w:rPr>
        <w:t>il est extrêmement rare que les</w:t>
      </w:r>
      <w:r w:rsidR="00285629" w:rsidRPr="00285629">
        <w:rPr>
          <w:rFonts w:ascii="Aptos" w:hAnsi="Aptos"/>
          <w:color w:val="212121"/>
        </w:rPr>
        <w:t xml:space="preserve"> soldat</w:t>
      </w:r>
      <w:r w:rsidR="004A0C3F">
        <w:rPr>
          <w:rFonts w:ascii="Aptos" w:hAnsi="Aptos"/>
          <w:color w:val="212121"/>
        </w:rPr>
        <w:t>s</w:t>
      </w:r>
      <w:r w:rsidR="00285629" w:rsidRPr="00285629">
        <w:rPr>
          <w:rFonts w:ascii="Aptos" w:hAnsi="Aptos"/>
          <w:color w:val="212121"/>
        </w:rPr>
        <w:t xml:space="preserve"> ou colon</w:t>
      </w:r>
      <w:r w:rsidR="004A0C3F">
        <w:rPr>
          <w:rFonts w:ascii="Aptos" w:hAnsi="Aptos"/>
          <w:color w:val="212121"/>
        </w:rPr>
        <w:t>s</w:t>
      </w:r>
      <w:r w:rsidR="00285629" w:rsidRPr="00285629">
        <w:rPr>
          <w:rFonts w:ascii="Aptos" w:hAnsi="Aptos"/>
          <w:color w:val="212121"/>
        </w:rPr>
        <w:t xml:space="preserve"> israélien</w:t>
      </w:r>
      <w:r w:rsidR="004A0C3F">
        <w:rPr>
          <w:rFonts w:ascii="Aptos" w:hAnsi="Aptos"/>
          <w:color w:val="212121"/>
        </w:rPr>
        <w:t>s</w:t>
      </w:r>
      <w:r w:rsidR="00285629" w:rsidRPr="00285629">
        <w:rPr>
          <w:rFonts w:ascii="Aptos" w:hAnsi="Aptos"/>
          <w:color w:val="212121"/>
        </w:rPr>
        <w:t xml:space="preserve"> </w:t>
      </w:r>
      <w:r w:rsidR="004A0C3F">
        <w:rPr>
          <w:rFonts w:ascii="Aptos" w:hAnsi="Aptos"/>
          <w:color w:val="212121"/>
        </w:rPr>
        <w:t>sont</w:t>
      </w:r>
      <w:r w:rsidR="00285629" w:rsidRPr="00285629">
        <w:rPr>
          <w:rFonts w:ascii="Aptos" w:hAnsi="Aptos"/>
          <w:color w:val="212121"/>
        </w:rPr>
        <w:t xml:space="preserve"> tenu</w:t>
      </w:r>
      <w:r w:rsidR="004A0C3F">
        <w:rPr>
          <w:rFonts w:ascii="Aptos" w:hAnsi="Aptos"/>
          <w:color w:val="212121"/>
        </w:rPr>
        <w:t>s</w:t>
      </w:r>
      <w:r w:rsidR="00285629" w:rsidRPr="00285629">
        <w:rPr>
          <w:rFonts w:ascii="Aptos" w:hAnsi="Aptos"/>
          <w:color w:val="212121"/>
        </w:rPr>
        <w:t xml:space="preserve"> responsable</w:t>
      </w:r>
      <w:r w:rsidR="004A0C3F">
        <w:rPr>
          <w:rFonts w:ascii="Aptos" w:hAnsi="Aptos"/>
          <w:color w:val="212121"/>
        </w:rPr>
        <w:t>s</w:t>
      </w:r>
      <w:r w:rsidR="00000A56">
        <w:rPr>
          <w:rFonts w:ascii="Aptos" w:hAnsi="Aptos"/>
          <w:color w:val="212121"/>
        </w:rPr>
        <w:t xml:space="preserve"> </w:t>
      </w:r>
      <w:r w:rsidR="00961183">
        <w:rPr>
          <w:rFonts w:ascii="Aptos" w:hAnsi="Aptos"/>
          <w:color w:val="212121"/>
        </w:rPr>
        <w:t>et condamnés pour</w:t>
      </w:r>
      <w:r w:rsidR="00285629" w:rsidRPr="00285629">
        <w:rPr>
          <w:rFonts w:ascii="Aptos" w:hAnsi="Aptos"/>
          <w:color w:val="212121"/>
        </w:rPr>
        <w:t xml:space="preserve"> </w:t>
      </w:r>
      <w:r w:rsidR="001B0C67">
        <w:rPr>
          <w:rFonts w:ascii="Aptos" w:hAnsi="Aptos"/>
          <w:color w:val="212121"/>
        </w:rPr>
        <w:t xml:space="preserve">les </w:t>
      </w:r>
      <w:r w:rsidR="00000A56">
        <w:rPr>
          <w:rFonts w:ascii="Aptos" w:hAnsi="Aptos"/>
          <w:color w:val="212121"/>
        </w:rPr>
        <w:t>attaques de plus en plus</w:t>
      </w:r>
      <w:r w:rsidR="00285629" w:rsidRPr="00285629">
        <w:rPr>
          <w:rFonts w:ascii="Aptos" w:hAnsi="Aptos"/>
          <w:color w:val="212121"/>
        </w:rPr>
        <w:t xml:space="preserve"> violentes</w:t>
      </w:r>
      <w:r w:rsidR="001B0C67">
        <w:rPr>
          <w:rFonts w:ascii="Aptos" w:hAnsi="Aptos"/>
          <w:color w:val="212121"/>
        </w:rPr>
        <w:t xml:space="preserve"> et meurtrières</w:t>
      </w:r>
      <w:r w:rsidR="00285629" w:rsidRPr="00285629">
        <w:rPr>
          <w:rFonts w:ascii="Aptos" w:hAnsi="Aptos"/>
          <w:color w:val="212121"/>
        </w:rPr>
        <w:t xml:space="preserve"> </w:t>
      </w:r>
      <w:r w:rsidR="001B0C67">
        <w:rPr>
          <w:rFonts w:ascii="Aptos" w:hAnsi="Aptos"/>
          <w:color w:val="212121"/>
        </w:rPr>
        <w:t xml:space="preserve">contre les Palestiniens </w:t>
      </w:r>
      <w:r w:rsidR="00285629" w:rsidRPr="00285629">
        <w:rPr>
          <w:rFonts w:ascii="Aptos" w:hAnsi="Aptos"/>
          <w:color w:val="212121"/>
        </w:rPr>
        <w:t xml:space="preserve">en Cisjordanie, </w:t>
      </w:r>
      <w:r w:rsidR="006F3CEF">
        <w:rPr>
          <w:rFonts w:ascii="Aptos" w:hAnsi="Aptos"/>
          <w:color w:val="212121"/>
        </w:rPr>
        <w:t xml:space="preserve">et ce </w:t>
      </w:r>
      <w:r w:rsidR="00285629" w:rsidRPr="00285629">
        <w:rPr>
          <w:rFonts w:ascii="Aptos" w:hAnsi="Aptos"/>
          <w:color w:val="212121"/>
        </w:rPr>
        <w:t>malgré des cas bien documentés.</w:t>
      </w:r>
    </w:p>
    <w:p w14:paraId="710966DA" w14:textId="2A49A65B" w:rsidR="008658C4" w:rsidRDefault="006F3CEF" w:rsidP="00B530FF">
      <w:pPr>
        <w:spacing w:before="100" w:beforeAutospacing="1" w:after="100" w:afterAutospacing="1"/>
        <w:jc w:val="both"/>
        <w:rPr>
          <w:rFonts w:ascii="Aptos" w:hAnsi="Aptos"/>
          <w:color w:val="212121"/>
        </w:rPr>
      </w:pPr>
      <w:r>
        <w:rPr>
          <w:rFonts w:ascii="Aptos" w:hAnsi="Aptos"/>
          <w:color w:val="212121"/>
        </w:rPr>
        <w:t>L</w:t>
      </w:r>
      <w:r w:rsidR="00285629" w:rsidRPr="00285629">
        <w:rPr>
          <w:rFonts w:ascii="Aptos" w:hAnsi="Aptos"/>
          <w:color w:val="212121"/>
        </w:rPr>
        <w:t>a nouvelle loi sur la peine de mort, ne cibl</w:t>
      </w:r>
      <w:r w:rsidR="00201226">
        <w:rPr>
          <w:rFonts w:ascii="Aptos" w:hAnsi="Aptos"/>
          <w:color w:val="212121"/>
        </w:rPr>
        <w:t>ant</w:t>
      </w:r>
      <w:r w:rsidR="00285629" w:rsidRPr="00285629">
        <w:rPr>
          <w:rFonts w:ascii="Aptos" w:hAnsi="Aptos"/>
          <w:color w:val="212121"/>
        </w:rPr>
        <w:t xml:space="preserve"> que les </w:t>
      </w:r>
      <w:r w:rsidR="007510BC">
        <w:rPr>
          <w:rFonts w:ascii="Aptos" w:hAnsi="Aptos"/>
          <w:color w:val="212121"/>
        </w:rPr>
        <w:t xml:space="preserve">seuls </w:t>
      </w:r>
      <w:r w:rsidR="00285629" w:rsidRPr="00285629">
        <w:rPr>
          <w:rFonts w:ascii="Aptos" w:hAnsi="Aptos"/>
          <w:color w:val="212121"/>
        </w:rPr>
        <w:t xml:space="preserve">Palestiniens, représente une escalade supplémentaire </w:t>
      </w:r>
      <w:r w:rsidR="00C44E88">
        <w:rPr>
          <w:rFonts w:ascii="Aptos" w:hAnsi="Aptos"/>
          <w:color w:val="212121"/>
        </w:rPr>
        <w:t xml:space="preserve">dans l’institutionalisation </w:t>
      </w:r>
      <w:r w:rsidR="00F643A5">
        <w:rPr>
          <w:rFonts w:ascii="Aptos" w:hAnsi="Aptos"/>
          <w:color w:val="212121"/>
        </w:rPr>
        <w:t>de la politique d’apartheid de l</w:t>
      </w:r>
      <w:r w:rsidR="00B312B4">
        <w:rPr>
          <w:rFonts w:ascii="Aptos" w:hAnsi="Aptos"/>
          <w:color w:val="212121"/>
        </w:rPr>
        <w:t>’</w:t>
      </w:r>
      <w:r w:rsidR="00285629" w:rsidRPr="00285629">
        <w:rPr>
          <w:rFonts w:ascii="Aptos" w:hAnsi="Aptos"/>
          <w:color w:val="212121"/>
        </w:rPr>
        <w:t>État</w:t>
      </w:r>
      <w:r w:rsidR="00007651">
        <w:rPr>
          <w:rFonts w:ascii="Aptos" w:hAnsi="Aptos"/>
          <w:color w:val="212121"/>
        </w:rPr>
        <w:t xml:space="preserve"> d’Israël</w:t>
      </w:r>
      <w:r w:rsidR="00285629" w:rsidRPr="00285629">
        <w:rPr>
          <w:rFonts w:ascii="Aptos" w:hAnsi="Aptos"/>
          <w:color w:val="212121"/>
        </w:rPr>
        <w:t>. Cette loi n'est pas seulement une violation du droit à la vie, mais aussi une atteinte à l'interdiction de la torture et des traitements cruels, inhumains ou dégradants. Ma</w:t>
      </w:r>
      <w:r w:rsidR="00752D5D">
        <w:rPr>
          <w:rFonts w:ascii="Aptos" w:hAnsi="Aptos"/>
          <w:color w:val="212121"/>
        </w:rPr>
        <w:t>is, nonobstant</w:t>
      </w:r>
      <w:r w:rsidR="00285629" w:rsidRPr="00285629">
        <w:rPr>
          <w:rFonts w:ascii="Aptos" w:hAnsi="Aptos"/>
          <w:color w:val="212121"/>
        </w:rPr>
        <w:t xml:space="preserve"> </w:t>
      </w:r>
      <w:r w:rsidR="00E64CA6">
        <w:rPr>
          <w:rFonts w:ascii="Aptos" w:hAnsi="Aptos"/>
          <w:color w:val="212121"/>
        </w:rPr>
        <w:t>cette loi</w:t>
      </w:r>
      <w:r w:rsidR="00C8417E">
        <w:rPr>
          <w:rFonts w:ascii="Aptos" w:hAnsi="Aptos"/>
          <w:color w:val="212121"/>
        </w:rPr>
        <w:t xml:space="preserve"> discriminatoire </w:t>
      </w:r>
      <w:r w:rsidR="00E87EA9">
        <w:rPr>
          <w:rFonts w:ascii="Aptos" w:hAnsi="Aptos"/>
          <w:color w:val="212121"/>
        </w:rPr>
        <w:t xml:space="preserve">par laquelle </w:t>
      </w:r>
      <w:r w:rsidR="00525FDD">
        <w:rPr>
          <w:rFonts w:ascii="Aptos" w:hAnsi="Aptos"/>
          <w:color w:val="212121"/>
        </w:rPr>
        <w:t>Israël atteint un nouveau niveau de bassesse dans la déshumanisation des Palestiniens</w:t>
      </w:r>
      <w:r w:rsidR="007845B7">
        <w:rPr>
          <w:rFonts w:ascii="Aptos" w:hAnsi="Aptos"/>
          <w:color w:val="212121"/>
        </w:rPr>
        <w:t xml:space="preserve">, </w:t>
      </w:r>
      <w:r w:rsidR="00285629" w:rsidRPr="00285629">
        <w:rPr>
          <w:rFonts w:ascii="Aptos" w:hAnsi="Aptos"/>
          <w:color w:val="212121"/>
        </w:rPr>
        <w:t xml:space="preserve">l'Union européenne </w:t>
      </w:r>
      <w:r w:rsidR="008658C4">
        <w:rPr>
          <w:rFonts w:ascii="Aptos" w:hAnsi="Aptos"/>
          <w:color w:val="212121"/>
        </w:rPr>
        <w:t>continue à</w:t>
      </w:r>
      <w:r w:rsidR="00285629" w:rsidRPr="00285629">
        <w:rPr>
          <w:rFonts w:ascii="Aptos" w:hAnsi="Aptos"/>
          <w:color w:val="212121"/>
        </w:rPr>
        <w:t xml:space="preserve"> refus</w:t>
      </w:r>
      <w:r w:rsidR="008658C4">
        <w:rPr>
          <w:rFonts w:ascii="Aptos" w:hAnsi="Aptos"/>
          <w:color w:val="212121"/>
        </w:rPr>
        <w:t>er</w:t>
      </w:r>
      <w:r w:rsidR="00285629" w:rsidRPr="00285629">
        <w:rPr>
          <w:rFonts w:ascii="Aptos" w:hAnsi="Aptos"/>
          <w:color w:val="212121"/>
        </w:rPr>
        <w:t xml:space="preserve"> de prendre des mesures significatives</w:t>
      </w:r>
      <w:r w:rsidR="00CE7325">
        <w:rPr>
          <w:rFonts w:ascii="Aptos" w:hAnsi="Aptos"/>
          <w:color w:val="212121"/>
        </w:rPr>
        <w:t xml:space="preserve"> et notamment la suspension de l’accord de coopération </w:t>
      </w:r>
      <w:r w:rsidR="004E63DE">
        <w:rPr>
          <w:rFonts w:ascii="Aptos" w:hAnsi="Aptos"/>
          <w:color w:val="212121"/>
        </w:rPr>
        <w:t>avec Israël</w:t>
      </w:r>
      <w:r w:rsidR="001004AD">
        <w:rPr>
          <w:rFonts w:ascii="Aptos" w:hAnsi="Aptos"/>
          <w:color w:val="212121"/>
        </w:rPr>
        <w:t xml:space="preserve"> qui stipule, dans son article 2</w:t>
      </w:r>
      <w:r w:rsidR="00694319">
        <w:rPr>
          <w:rFonts w:ascii="Aptos" w:hAnsi="Aptos"/>
          <w:color w:val="212121"/>
        </w:rPr>
        <w:t>,</w:t>
      </w:r>
      <w:r w:rsidR="001004AD">
        <w:rPr>
          <w:rFonts w:ascii="Aptos" w:hAnsi="Aptos"/>
          <w:color w:val="212121"/>
        </w:rPr>
        <w:t xml:space="preserve"> </w:t>
      </w:r>
      <w:r w:rsidR="00B935D9">
        <w:rPr>
          <w:rFonts w:ascii="Aptos" w:hAnsi="Aptos"/>
          <w:color w:val="212121"/>
        </w:rPr>
        <w:t xml:space="preserve">que </w:t>
      </w:r>
      <w:r w:rsidR="00694319">
        <w:rPr>
          <w:rFonts w:ascii="Aptos" w:hAnsi="Aptos"/>
          <w:color w:val="212121"/>
        </w:rPr>
        <w:t>“</w:t>
      </w:r>
      <w:r w:rsidR="00B935D9" w:rsidRPr="00694319">
        <w:rPr>
          <w:rFonts w:ascii="Aptos" w:hAnsi="Aptos"/>
          <w:i/>
          <w:iCs/>
          <w:color w:val="212121"/>
        </w:rPr>
        <w:t>les relations entre les deux parties</w:t>
      </w:r>
      <w:r w:rsidR="00694319">
        <w:rPr>
          <w:rFonts w:ascii="Aptos" w:hAnsi="Aptos"/>
          <w:color w:val="212121"/>
        </w:rPr>
        <w:t xml:space="preserve"> </w:t>
      </w:r>
      <w:r w:rsidR="00B935D9" w:rsidRPr="007A2DAD">
        <w:rPr>
          <w:rFonts w:ascii="Aptos" w:hAnsi="Aptos"/>
          <w:i/>
          <w:iCs/>
          <w:color w:val="212121"/>
        </w:rPr>
        <w:t xml:space="preserve">se fondent </w:t>
      </w:r>
      <w:r w:rsidR="00CF73B6" w:rsidRPr="007A2DAD">
        <w:rPr>
          <w:rFonts w:ascii="Aptos" w:hAnsi="Aptos"/>
          <w:i/>
          <w:iCs/>
          <w:color w:val="212121"/>
        </w:rPr>
        <w:t>sur le respect des droits de l’homme et des principes démocratiques</w:t>
      </w:r>
      <w:r w:rsidR="00AA383E" w:rsidRPr="007A2DAD">
        <w:rPr>
          <w:rFonts w:ascii="Aptos" w:hAnsi="Aptos"/>
          <w:i/>
          <w:iCs/>
          <w:color w:val="212121"/>
        </w:rPr>
        <w:t xml:space="preserve">, </w:t>
      </w:r>
      <w:r w:rsidR="007A2DAD" w:rsidRPr="007A2DAD">
        <w:rPr>
          <w:rFonts w:ascii="Aptos" w:hAnsi="Aptos"/>
          <w:i/>
          <w:iCs/>
          <w:color w:val="212121"/>
        </w:rPr>
        <w:t>qui inspirent leur politique interne et internationale</w:t>
      </w:r>
      <w:r w:rsidR="007A2DAD">
        <w:rPr>
          <w:rFonts w:ascii="Aptos" w:hAnsi="Aptos"/>
          <w:color w:val="212121"/>
        </w:rPr>
        <w:t>”</w:t>
      </w:r>
      <w:r w:rsidR="00285629" w:rsidRPr="00285629">
        <w:rPr>
          <w:rFonts w:ascii="Aptos" w:hAnsi="Aptos"/>
          <w:color w:val="212121"/>
        </w:rPr>
        <w:t xml:space="preserve">. </w:t>
      </w:r>
    </w:p>
    <w:p w14:paraId="4B9FB6EA" w14:textId="45D60C53" w:rsidR="00285629" w:rsidRPr="00285629" w:rsidRDefault="00285629" w:rsidP="00B530FF">
      <w:pPr>
        <w:spacing w:before="100" w:beforeAutospacing="1" w:after="100" w:afterAutospacing="1"/>
        <w:jc w:val="both"/>
        <w:rPr>
          <w:rFonts w:ascii="Aptos" w:hAnsi="Aptos"/>
          <w:color w:val="212121"/>
        </w:rPr>
      </w:pPr>
      <w:r w:rsidRPr="00285629">
        <w:rPr>
          <w:rFonts w:ascii="Aptos" w:hAnsi="Aptos"/>
          <w:color w:val="212121"/>
        </w:rPr>
        <w:t>L'UE</w:t>
      </w:r>
      <w:r w:rsidR="00B6298D">
        <w:rPr>
          <w:rFonts w:ascii="Aptos" w:hAnsi="Aptos"/>
          <w:color w:val="212121"/>
        </w:rPr>
        <w:t>, dont le Luxembourg,</w:t>
      </w:r>
      <w:r w:rsidRPr="00285629">
        <w:rPr>
          <w:rFonts w:ascii="Aptos" w:hAnsi="Aptos"/>
          <w:color w:val="212121"/>
        </w:rPr>
        <w:t xml:space="preserve"> ne doit pas permettre que cet accord serve de bouclier à l'impunité </w:t>
      </w:r>
      <w:r w:rsidR="003C7C43">
        <w:rPr>
          <w:rFonts w:ascii="Aptos" w:hAnsi="Aptos"/>
          <w:color w:val="212121"/>
        </w:rPr>
        <w:t xml:space="preserve">, mais </w:t>
      </w:r>
      <w:r w:rsidRPr="00285629">
        <w:rPr>
          <w:rFonts w:ascii="Aptos" w:hAnsi="Aptos"/>
          <w:color w:val="212121"/>
        </w:rPr>
        <w:t>il doit être utilisé pour tenir Israël responsable de ses violations du droit international.</w:t>
      </w:r>
      <w:r w:rsidR="00CC73C8">
        <w:rPr>
          <w:rFonts w:ascii="Aptos" w:hAnsi="Aptos"/>
          <w:color w:val="212121"/>
        </w:rPr>
        <w:t xml:space="preserve"> </w:t>
      </w:r>
      <w:r w:rsidR="00BC269F">
        <w:rPr>
          <w:rFonts w:ascii="Aptos" w:hAnsi="Aptos"/>
          <w:color w:val="212121"/>
        </w:rPr>
        <w:t>L’UE, dont le Luxembourg</w:t>
      </w:r>
      <w:r w:rsidR="00D313CF">
        <w:rPr>
          <w:rFonts w:ascii="Aptos" w:hAnsi="Aptos"/>
          <w:color w:val="212121"/>
        </w:rPr>
        <w:t>, doit prendre des mesures immédiates pour imposer</w:t>
      </w:r>
      <w:r w:rsidR="00D43D81">
        <w:rPr>
          <w:rFonts w:ascii="Aptos" w:hAnsi="Aptos"/>
          <w:color w:val="212121"/>
        </w:rPr>
        <w:t xml:space="preserve"> à </w:t>
      </w:r>
      <w:r w:rsidR="003445AB">
        <w:rPr>
          <w:rFonts w:ascii="Aptos" w:hAnsi="Aptos"/>
          <w:color w:val="212121"/>
        </w:rPr>
        <w:t>l’</w:t>
      </w:r>
      <w:r w:rsidR="003445AB" w:rsidRPr="00285629">
        <w:rPr>
          <w:rFonts w:ascii="Aptos" w:hAnsi="Aptos"/>
          <w:color w:val="212121"/>
        </w:rPr>
        <w:t>État</w:t>
      </w:r>
      <w:r w:rsidR="003445AB">
        <w:rPr>
          <w:rFonts w:ascii="Aptos" w:hAnsi="Aptos"/>
          <w:color w:val="212121"/>
        </w:rPr>
        <w:t xml:space="preserve"> </w:t>
      </w:r>
      <w:r w:rsidR="00D43D81">
        <w:rPr>
          <w:rFonts w:ascii="Aptos" w:hAnsi="Aptos"/>
          <w:color w:val="212121"/>
        </w:rPr>
        <w:t>israélien</w:t>
      </w:r>
      <w:r w:rsidR="00160E77">
        <w:rPr>
          <w:rFonts w:ascii="Aptos" w:hAnsi="Aptos"/>
          <w:color w:val="212121"/>
        </w:rPr>
        <w:t xml:space="preserve"> le respect du droit international</w:t>
      </w:r>
      <w:r w:rsidR="006E095F">
        <w:rPr>
          <w:rFonts w:ascii="Aptos" w:hAnsi="Aptos"/>
          <w:color w:val="212121"/>
        </w:rPr>
        <w:t xml:space="preserve"> et du droit humanitaire</w:t>
      </w:r>
      <w:r w:rsidR="00160E77">
        <w:rPr>
          <w:rFonts w:ascii="Aptos" w:hAnsi="Aptos"/>
          <w:color w:val="212121"/>
        </w:rPr>
        <w:t xml:space="preserve">. </w:t>
      </w:r>
      <w:r w:rsidR="00F043B2">
        <w:rPr>
          <w:rFonts w:ascii="Aptos" w:hAnsi="Aptos"/>
          <w:color w:val="212121"/>
        </w:rPr>
        <w:t>L</w:t>
      </w:r>
      <w:r w:rsidR="007A0F1D">
        <w:rPr>
          <w:rFonts w:ascii="Aptos" w:hAnsi="Aptos"/>
          <w:color w:val="212121"/>
        </w:rPr>
        <w:t xml:space="preserve">es </w:t>
      </w:r>
      <w:r w:rsidR="00160E77">
        <w:rPr>
          <w:rFonts w:ascii="Aptos" w:hAnsi="Aptos"/>
          <w:color w:val="212121"/>
        </w:rPr>
        <w:t xml:space="preserve">condamnations verbales </w:t>
      </w:r>
      <w:r w:rsidR="006A588D">
        <w:rPr>
          <w:rFonts w:ascii="Aptos" w:hAnsi="Aptos"/>
          <w:color w:val="212121"/>
        </w:rPr>
        <w:t xml:space="preserve">n’ont aucun effet, il faut des sanctions. </w:t>
      </w:r>
      <w:r w:rsidR="00A6206E">
        <w:rPr>
          <w:rFonts w:ascii="Aptos" w:hAnsi="Aptos"/>
          <w:color w:val="212121"/>
        </w:rPr>
        <w:t>En conséquence, n</w:t>
      </w:r>
      <w:r w:rsidRPr="00285629">
        <w:rPr>
          <w:rFonts w:ascii="Aptos" w:hAnsi="Aptos"/>
          <w:color w:val="212121"/>
        </w:rPr>
        <w:t>ous appelons le gouvernement luxembourgeois à :</w:t>
      </w:r>
      <w:r w:rsidR="00CC73C8">
        <w:rPr>
          <w:rFonts w:ascii="Aptos" w:hAnsi="Aptos"/>
          <w:color w:val="212121"/>
        </w:rPr>
        <w:t xml:space="preserve"> </w:t>
      </w:r>
    </w:p>
    <w:p w14:paraId="1CB16E1C" w14:textId="77777777" w:rsidR="00004722" w:rsidRDefault="00285629" w:rsidP="002D7114">
      <w:pPr>
        <w:numPr>
          <w:ilvl w:val="0"/>
          <w:numId w:val="1"/>
        </w:numPr>
        <w:spacing w:before="100" w:beforeAutospacing="1" w:after="100" w:afterAutospacing="1"/>
        <w:jc w:val="both"/>
        <w:rPr>
          <w:rFonts w:ascii="Aptos" w:hAnsi="Aptos"/>
          <w:color w:val="212121"/>
        </w:rPr>
      </w:pPr>
      <w:r w:rsidRPr="00285629">
        <w:rPr>
          <w:rFonts w:ascii="Aptos" w:hAnsi="Aptos"/>
          <w:color w:val="212121"/>
        </w:rPr>
        <w:t xml:space="preserve">Condamner publiquement la </w:t>
      </w:r>
      <w:r w:rsidR="00B530FF">
        <w:rPr>
          <w:rFonts w:ascii="Aptos" w:hAnsi="Aptos"/>
          <w:color w:val="212121"/>
        </w:rPr>
        <w:t xml:space="preserve">nouvelle </w:t>
      </w:r>
      <w:r w:rsidRPr="00285629">
        <w:rPr>
          <w:rFonts w:ascii="Aptos" w:hAnsi="Aptos"/>
          <w:color w:val="212121"/>
        </w:rPr>
        <w:t xml:space="preserve">loi israélienne sur la peine de mort </w:t>
      </w:r>
      <w:r w:rsidR="00004722">
        <w:rPr>
          <w:rFonts w:ascii="Aptos" w:hAnsi="Aptos"/>
          <w:color w:val="212121"/>
        </w:rPr>
        <w:t>pour les Palestiniens.</w:t>
      </w:r>
    </w:p>
    <w:p w14:paraId="493917D5" w14:textId="0E561C1D" w:rsidR="00285629" w:rsidRPr="00285629" w:rsidRDefault="00004722" w:rsidP="002D7114">
      <w:pPr>
        <w:numPr>
          <w:ilvl w:val="0"/>
          <w:numId w:val="1"/>
        </w:numPr>
        <w:spacing w:before="100" w:beforeAutospacing="1" w:after="100" w:afterAutospacing="1"/>
        <w:jc w:val="both"/>
        <w:rPr>
          <w:rFonts w:ascii="Aptos" w:hAnsi="Aptos"/>
          <w:color w:val="212121"/>
        </w:rPr>
      </w:pPr>
      <w:r>
        <w:rPr>
          <w:rFonts w:ascii="Aptos" w:hAnsi="Aptos"/>
          <w:color w:val="212121"/>
        </w:rPr>
        <w:t>Condamner l’</w:t>
      </w:r>
      <w:r w:rsidR="00285629" w:rsidRPr="00285629">
        <w:rPr>
          <w:rFonts w:ascii="Aptos" w:hAnsi="Aptos"/>
          <w:color w:val="212121"/>
        </w:rPr>
        <w:t xml:space="preserve">usage systématique de la torture, en reconnaissant explicitement ces actions comme des violations du droit international et de la </w:t>
      </w:r>
      <w:r w:rsidR="00F94F51">
        <w:rPr>
          <w:rFonts w:ascii="Aptos" w:hAnsi="Aptos"/>
          <w:color w:val="212121"/>
        </w:rPr>
        <w:t>c</w:t>
      </w:r>
      <w:r w:rsidR="00285629" w:rsidRPr="00285629">
        <w:rPr>
          <w:rFonts w:ascii="Aptos" w:hAnsi="Aptos"/>
          <w:color w:val="212121"/>
        </w:rPr>
        <w:t>onvention sur le génocide.</w:t>
      </w:r>
    </w:p>
    <w:p w14:paraId="2E5424A4" w14:textId="655B9A31" w:rsidR="00285629" w:rsidRPr="00285629" w:rsidRDefault="00285629" w:rsidP="002D7114">
      <w:pPr>
        <w:numPr>
          <w:ilvl w:val="0"/>
          <w:numId w:val="1"/>
        </w:numPr>
        <w:spacing w:before="100" w:beforeAutospacing="1" w:after="100" w:afterAutospacing="1"/>
        <w:jc w:val="both"/>
        <w:rPr>
          <w:rFonts w:ascii="Aptos" w:hAnsi="Aptos"/>
          <w:color w:val="212121"/>
        </w:rPr>
      </w:pPr>
      <w:r w:rsidRPr="00285629">
        <w:rPr>
          <w:rFonts w:ascii="Aptos" w:hAnsi="Aptos"/>
          <w:color w:val="212121"/>
        </w:rPr>
        <w:t>Exiger la suspension immédiate de l'</w:t>
      </w:r>
      <w:r w:rsidR="00047C14">
        <w:rPr>
          <w:rFonts w:ascii="Aptos" w:hAnsi="Aptos"/>
          <w:color w:val="212121"/>
        </w:rPr>
        <w:t>a</w:t>
      </w:r>
      <w:r w:rsidRPr="00285629">
        <w:rPr>
          <w:rFonts w:ascii="Aptos" w:hAnsi="Aptos"/>
          <w:color w:val="212121"/>
        </w:rPr>
        <w:t>ccord d'association UE-Israël jusqu'à ce qu'Israël respecte ses obligations en matière de droits humains.</w:t>
      </w:r>
    </w:p>
    <w:p w14:paraId="5DAD9864" w14:textId="23E6213D" w:rsidR="00285629" w:rsidRDefault="00285629" w:rsidP="0099080C">
      <w:pPr>
        <w:numPr>
          <w:ilvl w:val="0"/>
          <w:numId w:val="1"/>
        </w:numPr>
        <w:spacing w:before="100" w:beforeAutospacing="1" w:after="100" w:afterAutospacing="1"/>
        <w:jc w:val="both"/>
        <w:rPr>
          <w:rFonts w:ascii="Aptos" w:hAnsi="Aptos"/>
          <w:color w:val="212121"/>
        </w:rPr>
      </w:pPr>
      <w:r w:rsidRPr="00285629">
        <w:rPr>
          <w:rFonts w:ascii="Aptos" w:hAnsi="Aptos"/>
          <w:color w:val="212121"/>
        </w:rPr>
        <w:t xml:space="preserve">Soutenir les efforts internationaux visant à enquêter </w:t>
      </w:r>
      <w:r w:rsidR="002D7114">
        <w:rPr>
          <w:rFonts w:ascii="Aptos" w:hAnsi="Aptos"/>
          <w:color w:val="212121"/>
        </w:rPr>
        <w:t xml:space="preserve">sur </w:t>
      </w:r>
      <w:r w:rsidRPr="00285629">
        <w:rPr>
          <w:rFonts w:ascii="Aptos" w:hAnsi="Aptos"/>
          <w:color w:val="212121"/>
        </w:rPr>
        <w:t xml:space="preserve">les responsables de </w:t>
      </w:r>
      <w:r w:rsidR="00D74C64">
        <w:rPr>
          <w:rFonts w:ascii="Aptos" w:hAnsi="Aptos"/>
          <w:color w:val="212121"/>
        </w:rPr>
        <w:t>crimes de guerre et de crimes humanitaires</w:t>
      </w:r>
      <w:r w:rsidR="002D7114">
        <w:rPr>
          <w:rFonts w:ascii="Aptos" w:hAnsi="Aptos"/>
          <w:color w:val="212121"/>
        </w:rPr>
        <w:t xml:space="preserve"> envers la pop</w:t>
      </w:r>
      <w:r w:rsidR="00D74C64">
        <w:rPr>
          <w:rFonts w:ascii="Aptos" w:hAnsi="Aptos"/>
          <w:color w:val="212121"/>
        </w:rPr>
        <w:t>ul</w:t>
      </w:r>
      <w:r w:rsidR="002D7114">
        <w:rPr>
          <w:rFonts w:ascii="Aptos" w:hAnsi="Aptos"/>
          <w:color w:val="212121"/>
        </w:rPr>
        <w:t>ation palestinienne</w:t>
      </w:r>
      <w:r w:rsidRPr="00285629">
        <w:rPr>
          <w:rFonts w:ascii="Aptos" w:hAnsi="Aptos"/>
          <w:color w:val="212121"/>
        </w:rPr>
        <w:t>,</w:t>
      </w:r>
      <w:r w:rsidR="002D7114">
        <w:rPr>
          <w:rFonts w:ascii="Aptos" w:hAnsi="Aptos"/>
          <w:color w:val="212121"/>
        </w:rPr>
        <w:t xml:space="preserve"> </w:t>
      </w:r>
      <w:r w:rsidRPr="00285629">
        <w:rPr>
          <w:rFonts w:ascii="Aptos" w:hAnsi="Aptos"/>
          <w:color w:val="212121"/>
        </w:rPr>
        <w:t xml:space="preserve"> y compris </w:t>
      </w:r>
      <w:r w:rsidR="002D7114">
        <w:rPr>
          <w:rFonts w:ascii="Aptos" w:hAnsi="Aptos"/>
          <w:color w:val="212121"/>
        </w:rPr>
        <w:t>au niveau des</w:t>
      </w:r>
      <w:r w:rsidRPr="00285629">
        <w:rPr>
          <w:rFonts w:ascii="Aptos" w:hAnsi="Aptos"/>
          <w:color w:val="212121"/>
        </w:rPr>
        <w:t xml:space="preserve"> </w:t>
      </w:r>
      <w:r w:rsidR="00695BF3">
        <w:rPr>
          <w:rFonts w:ascii="Aptos" w:hAnsi="Aptos"/>
          <w:color w:val="212121"/>
        </w:rPr>
        <w:t xml:space="preserve">plus </w:t>
      </w:r>
      <w:r w:rsidR="00D74C64">
        <w:rPr>
          <w:rFonts w:ascii="Aptos" w:hAnsi="Aptos"/>
          <w:color w:val="212121"/>
        </w:rPr>
        <w:t xml:space="preserve">hauts </w:t>
      </w:r>
      <w:r w:rsidRPr="00285629">
        <w:rPr>
          <w:rFonts w:ascii="Aptos" w:hAnsi="Aptos"/>
          <w:color w:val="212121"/>
        </w:rPr>
        <w:t xml:space="preserve">responsables </w:t>
      </w:r>
      <w:r w:rsidR="00333016">
        <w:rPr>
          <w:rFonts w:ascii="Aptos" w:hAnsi="Aptos"/>
          <w:color w:val="212121"/>
        </w:rPr>
        <w:t xml:space="preserve">politiques </w:t>
      </w:r>
      <w:r w:rsidRPr="00285629">
        <w:rPr>
          <w:rFonts w:ascii="Aptos" w:hAnsi="Aptos"/>
          <w:color w:val="212121"/>
        </w:rPr>
        <w:t>israéliens.</w:t>
      </w:r>
    </w:p>
    <w:p w14:paraId="02B33574" w14:textId="5A6541C2" w:rsidR="00B80834" w:rsidRDefault="00885584" w:rsidP="0099080C">
      <w:pPr>
        <w:rPr>
          <w:b/>
          <w:bCs/>
          <w:sz w:val="26"/>
          <w:szCs w:val="26"/>
        </w:rPr>
      </w:pPr>
      <w:r w:rsidRPr="00EA5944">
        <w:rPr>
          <w:b/>
          <w:bCs/>
          <w:sz w:val="26"/>
          <w:szCs w:val="26"/>
        </w:rPr>
        <w:t>Comité pour une Paix Juste au Proche-Orient</w:t>
      </w:r>
      <w:r>
        <w:rPr>
          <w:b/>
          <w:bCs/>
          <w:sz w:val="26"/>
          <w:szCs w:val="26"/>
        </w:rPr>
        <w:t>,</w:t>
      </w:r>
      <w:r w:rsidRPr="00EA5944">
        <w:rPr>
          <w:b/>
          <w:bCs/>
          <w:sz w:val="26"/>
          <w:szCs w:val="26"/>
        </w:rPr>
        <w:t xml:space="preserve"> </w:t>
      </w:r>
      <w:r w:rsidR="00333016" w:rsidRPr="00EA5944">
        <w:rPr>
          <w:b/>
          <w:bCs/>
          <w:sz w:val="26"/>
          <w:szCs w:val="26"/>
        </w:rPr>
        <w:t>Luxem</w:t>
      </w:r>
      <w:r w:rsidR="0099080C" w:rsidRPr="00EA5944">
        <w:rPr>
          <w:b/>
          <w:bCs/>
          <w:sz w:val="26"/>
          <w:szCs w:val="26"/>
        </w:rPr>
        <w:t>bourg, le 7 avril 2026</w:t>
      </w:r>
    </w:p>
    <w:p w14:paraId="29F30152" w14:textId="77777777" w:rsidR="00E55E63" w:rsidRDefault="00E55E63" w:rsidP="0099080C">
      <w:pPr>
        <w:rPr>
          <w:b/>
          <w:bCs/>
          <w:sz w:val="26"/>
          <w:szCs w:val="26"/>
        </w:rPr>
      </w:pPr>
    </w:p>
    <w:p w14:paraId="4315E846" w14:textId="77777777" w:rsidR="00E55E63" w:rsidRDefault="00E55E63" w:rsidP="0099080C">
      <w:pPr>
        <w:rPr>
          <w:b/>
          <w:bCs/>
          <w:sz w:val="26"/>
          <w:szCs w:val="26"/>
        </w:rPr>
      </w:pPr>
    </w:p>
    <w:p w14:paraId="5C04F412" w14:textId="77777777" w:rsidR="00E55E63" w:rsidRDefault="00E55E63" w:rsidP="0099080C">
      <w:pPr>
        <w:rPr>
          <w:b/>
          <w:bCs/>
          <w:sz w:val="26"/>
          <w:szCs w:val="26"/>
        </w:rPr>
      </w:pPr>
    </w:p>
    <w:p w14:paraId="3476950E" w14:textId="7B82757D" w:rsidR="00E55E63" w:rsidRDefault="005C0EC6" w:rsidP="0099080C">
      <w:pPr>
        <w:rPr>
          <w:b/>
          <w:bCs/>
          <w:sz w:val="26"/>
          <w:szCs w:val="26"/>
        </w:rPr>
      </w:pPr>
      <w:r>
        <w:rPr>
          <w:noProof/>
        </w:rPr>
        <w:drawing>
          <wp:inline distT="0" distB="0" distL="0" distR="0" wp14:anchorId="56E23006" wp14:editId="3E593A82">
            <wp:extent cx="2358189" cy="1134768"/>
            <wp:effectExtent l="0" t="0" r="4445" b="0"/>
            <wp:docPr id="1859215915" name="Image 3" descr="Une image contenant texte, Polic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7255" name="Image 3" descr="Une image contenant texte, Police, clipart,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640" cy="1160007"/>
                    </a:xfrm>
                    <a:prstGeom prst="rect">
                      <a:avLst/>
                    </a:prstGeom>
                  </pic:spPr>
                </pic:pic>
              </a:graphicData>
            </a:graphic>
          </wp:inline>
        </w:drawing>
      </w:r>
    </w:p>
    <w:p w14:paraId="6F771F61" w14:textId="48F66E09" w:rsidR="00E55E63" w:rsidRPr="00954804" w:rsidRDefault="00E55E63" w:rsidP="00954804">
      <w:pPr>
        <w:pStyle w:val="NormalWeb"/>
        <w:jc w:val="both"/>
        <w:rPr>
          <w:rFonts w:asciiTheme="minorHAnsi" w:hAnsiTheme="minorHAnsi"/>
          <w:color w:val="000000"/>
          <w:sz w:val="26"/>
          <w:szCs w:val="26"/>
        </w:rPr>
      </w:pPr>
      <w:r w:rsidRPr="00954804">
        <w:rPr>
          <w:rStyle w:val="Strong"/>
          <w:rFonts w:asciiTheme="minorHAnsi" w:eastAsiaTheme="majorEastAsia" w:hAnsiTheme="minorHAnsi"/>
          <w:color w:val="000000"/>
          <w:sz w:val="26"/>
          <w:szCs w:val="26"/>
        </w:rPr>
        <w:t xml:space="preserve">Appel au gouvernement luxembourgeois face à la loi israélienne </w:t>
      </w:r>
      <w:r w:rsidR="002B3DFD">
        <w:rPr>
          <w:rStyle w:val="Strong"/>
          <w:rFonts w:asciiTheme="minorHAnsi" w:eastAsiaTheme="majorEastAsia" w:hAnsiTheme="minorHAnsi"/>
          <w:color w:val="000000"/>
          <w:sz w:val="26"/>
          <w:szCs w:val="26"/>
        </w:rPr>
        <w:t>sur</w:t>
      </w:r>
      <w:r w:rsidRPr="00954804">
        <w:rPr>
          <w:rStyle w:val="Strong"/>
          <w:rFonts w:asciiTheme="minorHAnsi" w:eastAsiaTheme="majorEastAsia" w:hAnsiTheme="minorHAnsi"/>
          <w:color w:val="000000"/>
          <w:sz w:val="26"/>
          <w:szCs w:val="26"/>
        </w:rPr>
        <w:t xml:space="preserve"> la peine de mort </w:t>
      </w:r>
      <w:r w:rsidR="00B16262">
        <w:rPr>
          <w:rStyle w:val="Strong"/>
          <w:rFonts w:asciiTheme="minorHAnsi" w:eastAsiaTheme="majorEastAsia" w:hAnsiTheme="minorHAnsi"/>
          <w:color w:val="000000"/>
          <w:sz w:val="26"/>
          <w:szCs w:val="26"/>
        </w:rPr>
        <w:t>et l’usage systématique de la torture</w:t>
      </w:r>
    </w:p>
    <w:p w14:paraId="47FBB73C" w14:textId="77777777"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Le Luxembourg, fidèle à son engagement contre la peine de mort en toutes circonstances, doit condamner sans ambiguïté la loi israélienne du 30 mars 2026 instaurant la peine capitale pour les Palestiniens.</w:t>
      </w:r>
    </w:p>
    <w:p w14:paraId="1EB16153" w14:textId="77777777"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Cette législation introduit un régime discriminatoire, permettant la condamnation à mort dans des conditions où les garanties fondamentales — droit à la défense, voies de recours, accès aux proches — sont fortement restreintes. Elle s’inscrit dans un système plus large dénoncé par des organisations internationales et de défense des droits humains, marqué par des détentions arbitraires, un taux de condamnation quasi systématique et des pratiques de torture.</w:t>
      </w:r>
    </w:p>
    <w:p w14:paraId="15EF6F8B" w14:textId="2BE72A59"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En visant spécifiquement les Palestiniens et en élargissant la définition d</w:t>
      </w:r>
      <w:r w:rsidR="009377BD">
        <w:rPr>
          <w:rFonts w:asciiTheme="minorHAnsi" w:hAnsiTheme="minorHAnsi"/>
          <w:color w:val="000000"/>
        </w:rPr>
        <w:t>e l</w:t>
      </w:r>
      <w:r w:rsidRPr="00954804">
        <w:rPr>
          <w:rFonts w:asciiTheme="minorHAnsi" w:hAnsiTheme="minorHAnsi"/>
          <w:color w:val="000000"/>
        </w:rPr>
        <w:t xml:space="preserve">’« </w:t>
      </w:r>
      <w:r w:rsidRPr="00326FE7">
        <w:rPr>
          <w:rFonts w:asciiTheme="minorHAnsi" w:hAnsiTheme="minorHAnsi"/>
          <w:i/>
          <w:iCs/>
          <w:color w:val="000000"/>
        </w:rPr>
        <w:t>acte terroriste</w:t>
      </w:r>
      <w:r w:rsidRPr="00954804">
        <w:rPr>
          <w:rFonts w:asciiTheme="minorHAnsi" w:hAnsiTheme="minorHAnsi"/>
          <w:color w:val="000000"/>
        </w:rPr>
        <w:t xml:space="preserve"> », cette loi constitue une violation grave du droit international, notamment du droit à la vie et de l’interdiction des traitements inhumains ou dégradants.</w:t>
      </w:r>
    </w:p>
    <w:p w14:paraId="1D96D86D" w14:textId="77777777"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Face à cette escalade, les condamnations verbales ne suffisent plus.</w:t>
      </w:r>
    </w:p>
    <w:p w14:paraId="3EF99887" w14:textId="77777777"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Nous appelons le gouvernement luxembourgeois à :</w:t>
      </w:r>
    </w:p>
    <w:p w14:paraId="085D3F19" w14:textId="77777777" w:rsidR="00E55E63" w:rsidRPr="00954804" w:rsidRDefault="00E55E63" w:rsidP="00954804">
      <w:pPr>
        <w:numPr>
          <w:ilvl w:val="0"/>
          <w:numId w:val="3"/>
        </w:numPr>
        <w:spacing w:before="100" w:beforeAutospacing="1" w:after="100" w:afterAutospacing="1"/>
        <w:jc w:val="both"/>
        <w:rPr>
          <w:rFonts w:asciiTheme="minorHAnsi" w:hAnsiTheme="minorHAnsi"/>
          <w:color w:val="000000"/>
        </w:rPr>
      </w:pPr>
      <w:r w:rsidRPr="00954804">
        <w:rPr>
          <w:rFonts w:asciiTheme="minorHAnsi" w:hAnsiTheme="minorHAnsi"/>
          <w:color w:val="000000"/>
        </w:rPr>
        <w:t>Condamner publiquement cette loi et son caractère discriminatoire.</w:t>
      </w:r>
    </w:p>
    <w:p w14:paraId="7C4A6391" w14:textId="77777777" w:rsidR="00E55E63" w:rsidRPr="00954804" w:rsidRDefault="00E55E63" w:rsidP="00954804">
      <w:pPr>
        <w:numPr>
          <w:ilvl w:val="0"/>
          <w:numId w:val="3"/>
        </w:numPr>
        <w:spacing w:before="100" w:beforeAutospacing="1" w:after="100" w:afterAutospacing="1"/>
        <w:jc w:val="both"/>
        <w:rPr>
          <w:rFonts w:asciiTheme="minorHAnsi" w:hAnsiTheme="minorHAnsi"/>
          <w:color w:val="000000"/>
        </w:rPr>
      </w:pPr>
      <w:r w:rsidRPr="00954804">
        <w:rPr>
          <w:rFonts w:asciiTheme="minorHAnsi" w:hAnsiTheme="minorHAnsi"/>
          <w:color w:val="000000"/>
        </w:rPr>
        <w:t>Dénoncer l’usage de la torture comme violation du droit international.</w:t>
      </w:r>
    </w:p>
    <w:p w14:paraId="4CDAA870" w14:textId="77777777" w:rsidR="00E55E63" w:rsidRPr="00954804" w:rsidRDefault="00E55E63" w:rsidP="00954804">
      <w:pPr>
        <w:numPr>
          <w:ilvl w:val="0"/>
          <w:numId w:val="3"/>
        </w:numPr>
        <w:spacing w:before="100" w:beforeAutospacing="1" w:after="100" w:afterAutospacing="1"/>
        <w:jc w:val="both"/>
        <w:rPr>
          <w:rFonts w:asciiTheme="minorHAnsi" w:hAnsiTheme="minorHAnsi"/>
          <w:color w:val="000000"/>
        </w:rPr>
      </w:pPr>
      <w:r w:rsidRPr="00954804">
        <w:rPr>
          <w:rFonts w:asciiTheme="minorHAnsi" w:hAnsiTheme="minorHAnsi"/>
          <w:color w:val="000000"/>
        </w:rPr>
        <w:t>Exiger la suspension de l’accord d’association UE-Israël tant que les droits humains ne sont pas respectés.</w:t>
      </w:r>
    </w:p>
    <w:p w14:paraId="7B7CA6C7" w14:textId="77777777" w:rsidR="00E55E63" w:rsidRPr="00954804" w:rsidRDefault="00E55E63" w:rsidP="00954804">
      <w:pPr>
        <w:numPr>
          <w:ilvl w:val="0"/>
          <w:numId w:val="3"/>
        </w:numPr>
        <w:spacing w:before="100" w:beforeAutospacing="1" w:after="100" w:afterAutospacing="1"/>
        <w:jc w:val="both"/>
        <w:rPr>
          <w:rFonts w:asciiTheme="minorHAnsi" w:hAnsiTheme="minorHAnsi"/>
          <w:color w:val="000000"/>
        </w:rPr>
      </w:pPr>
      <w:r w:rsidRPr="00954804">
        <w:rPr>
          <w:rFonts w:asciiTheme="minorHAnsi" w:hAnsiTheme="minorHAnsi"/>
          <w:color w:val="000000"/>
        </w:rPr>
        <w:t>Soutenir les initiatives internationales visant à établir les responsabilités pour les crimes commis contre la population palestinienne.</w:t>
      </w:r>
    </w:p>
    <w:p w14:paraId="7817152E" w14:textId="77777777" w:rsidR="00E55E63" w:rsidRPr="00954804" w:rsidRDefault="00E55E63" w:rsidP="00954804">
      <w:pPr>
        <w:pStyle w:val="NormalWeb"/>
        <w:jc w:val="both"/>
        <w:rPr>
          <w:rFonts w:asciiTheme="minorHAnsi" w:hAnsiTheme="minorHAnsi"/>
          <w:color w:val="000000"/>
        </w:rPr>
      </w:pPr>
      <w:r w:rsidRPr="00954804">
        <w:rPr>
          <w:rFonts w:asciiTheme="minorHAnsi" w:hAnsiTheme="minorHAnsi"/>
          <w:color w:val="000000"/>
        </w:rPr>
        <w:t>Le respect du droit international doit être une condition non négociable des relations entre l’Union européenne et Israël.</w:t>
      </w:r>
    </w:p>
    <w:p w14:paraId="3B7A47AB" w14:textId="50D09EA8" w:rsidR="00D05B98" w:rsidRPr="00954804" w:rsidRDefault="00D05B98" w:rsidP="00954804">
      <w:pPr>
        <w:pStyle w:val="NormalWeb"/>
        <w:jc w:val="both"/>
        <w:rPr>
          <w:rFonts w:asciiTheme="minorHAnsi" w:hAnsiTheme="minorHAnsi"/>
          <w:color w:val="000000"/>
          <w:sz w:val="26"/>
          <w:szCs w:val="26"/>
        </w:rPr>
      </w:pPr>
      <w:r w:rsidRPr="00954804">
        <w:rPr>
          <w:rStyle w:val="Strong"/>
          <w:rFonts w:asciiTheme="minorHAnsi" w:eastAsiaTheme="majorEastAsia" w:hAnsiTheme="minorHAnsi"/>
          <w:color w:val="000000"/>
          <w:sz w:val="26"/>
          <w:szCs w:val="26"/>
        </w:rPr>
        <w:t>Communiqué de presse du Comité pour une Paix Juste au Proche-Orient, Luxembourg</w:t>
      </w:r>
      <w:r w:rsidR="00954804" w:rsidRPr="00954804">
        <w:rPr>
          <w:rStyle w:val="Strong"/>
          <w:rFonts w:asciiTheme="minorHAnsi" w:eastAsiaTheme="majorEastAsia" w:hAnsiTheme="minorHAnsi"/>
          <w:color w:val="000000"/>
          <w:sz w:val="26"/>
          <w:szCs w:val="26"/>
        </w:rPr>
        <w:t xml:space="preserve"> le 7 avril 2026</w:t>
      </w:r>
    </w:p>
    <w:p w14:paraId="0EB1E7C4" w14:textId="77777777" w:rsidR="00E55E63" w:rsidRPr="00954804" w:rsidRDefault="00E55E63" w:rsidP="00954804">
      <w:pPr>
        <w:jc w:val="both"/>
        <w:rPr>
          <w:rFonts w:asciiTheme="minorHAnsi" w:hAnsiTheme="minorHAnsi"/>
          <w:b/>
          <w:bCs/>
          <w:sz w:val="26"/>
          <w:szCs w:val="26"/>
        </w:rPr>
      </w:pPr>
    </w:p>
    <w:sectPr w:rsidR="00E55E63" w:rsidRPr="009548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4CCD" w14:textId="77777777" w:rsidR="006D5684" w:rsidRDefault="006D5684" w:rsidP="005C0EC6">
      <w:r>
        <w:separator/>
      </w:r>
    </w:p>
  </w:endnote>
  <w:endnote w:type="continuationSeparator" w:id="0">
    <w:p w14:paraId="463AE0FC" w14:textId="77777777" w:rsidR="006D5684" w:rsidRDefault="006D5684" w:rsidP="005C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3FE9" w14:textId="77777777" w:rsidR="006D5684" w:rsidRDefault="006D5684" w:rsidP="005C0EC6">
      <w:r>
        <w:separator/>
      </w:r>
    </w:p>
  </w:footnote>
  <w:footnote w:type="continuationSeparator" w:id="0">
    <w:p w14:paraId="1182E001" w14:textId="77777777" w:rsidR="006D5684" w:rsidRDefault="006D5684" w:rsidP="005C0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44"/>
    <w:multiLevelType w:val="multilevel"/>
    <w:tmpl w:val="AB4A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B135A8"/>
    <w:multiLevelType w:val="multilevel"/>
    <w:tmpl w:val="50DEE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B874E1"/>
    <w:multiLevelType w:val="hybridMultilevel"/>
    <w:tmpl w:val="757C93E0"/>
    <w:lvl w:ilvl="0" w:tplc="A0A8CA9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90190">
    <w:abstractNumId w:val="1"/>
  </w:num>
  <w:num w:numId="2" w16cid:durableId="1043140153">
    <w:abstractNumId w:val="2"/>
  </w:num>
  <w:num w:numId="3" w16cid:durableId="118543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29"/>
    <w:rsid w:val="00000A56"/>
    <w:rsid w:val="00004722"/>
    <w:rsid w:val="0000605A"/>
    <w:rsid w:val="00007651"/>
    <w:rsid w:val="00011EAA"/>
    <w:rsid w:val="0001213B"/>
    <w:rsid w:val="00047C14"/>
    <w:rsid w:val="00076577"/>
    <w:rsid w:val="000915F0"/>
    <w:rsid w:val="000A47B5"/>
    <w:rsid w:val="000B6EC0"/>
    <w:rsid w:val="000D73CF"/>
    <w:rsid w:val="000F1A7A"/>
    <w:rsid w:val="000F2F51"/>
    <w:rsid w:val="001004AD"/>
    <w:rsid w:val="001036B6"/>
    <w:rsid w:val="00110D36"/>
    <w:rsid w:val="0011593A"/>
    <w:rsid w:val="00121F7A"/>
    <w:rsid w:val="0012396E"/>
    <w:rsid w:val="00127449"/>
    <w:rsid w:val="00136913"/>
    <w:rsid w:val="00142E80"/>
    <w:rsid w:val="00144017"/>
    <w:rsid w:val="00146092"/>
    <w:rsid w:val="00160E77"/>
    <w:rsid w:val="001619A3"/>
    <w:rsid w:val="0016261C"/>
    <w:rsid w:val="00174481"/>
    <w:rsid w:val="0017727D"/>
    <w:rsid w:val="00177951"/>
    <w:rsid w:val="00186D83"/>
    <w:rsid w:val="001B0C67"/>
    <w:rsid w:val="001C5263"/>
    <w:rsid w:val="001D26E6"/>
    <w:rsid w:val="001D3967"/>
    <w:rsid w:val="001D4F18"/>
    <w:rsid w:val="001D6A9E"/>
    <w:rsid w:val="00201226"/>
    <w:rsid w:val="0020782F"/>
    <w:rsid w:val="0021347C"/>
    <w:rsid w:val="00231D71"/>
    <w:rsid w:val="00232896"/>
    <w:rsid w:val="00245109"/>
    <w:rsid w:val="00251556"/>
    <w:rsid w:val="00251694"/>
    <w:rsid w:val="00256F51"/>
    <w:rsid w:val="00260F59"/>
    <w:rsid w:val="00273843"/>
    <w:rsid w:val="00285629"/>
    <w:rsid w:val="002B3DFD"/>
    <w:rsid w:val="002D18BB"/>
    <w:rsid w:val="002D7114"/>
    <w:rsid w:val="002E4DC8"/>
    <w:rsid w:val="00301DFC"/>
    <w:rsid w:val="00305093"/>
    <w:rsid w:val="00320C9A"/>
    <w:rsid w:val="00322607"/>
    <w:rsid w:val="00326FE7"/>
    <w:rsid w:val="00331CA1"/>
    <w:rsid w:val="00333016"/>
    <w:rsid w:val="003445AB"/>
    <w:rsid w:val="00345242"/>
    <w:rsid w:val="003706F0"/>
    <w:rsid w:val="00397EE5"/>
    <w:rsid w:val="003A4FAD"/>
    <w:rsid w:val="003C7C43"/>
    <w:rsid w:val="003D3FA7"/>
    <w:rsid w:val="003F15DD"/>
    <w:rsid w:val="00421C62"/>
    <w:rsid w:val="00444797"/>
    <w:rsid w:val="00470810"/>
    <w:rsid w:val="00490858"/>
    <w:rsid w:val="004A0C3F"/>
    <w:rsid w:val="004A0E3C"/>
    <w:rsid w:val="004C7C70"/>
    <w:rsid w:val="004D1791"/>
    <w:rsid w:val="004D75CB"/>
    <w:rsid w:val="004E63DE"/>
    <w:rsid w:val="0052296D"/>
    <w:rsid w:val="00525FDD"/>
    <w:rsid w:val="00526D27"/>
    <w:rsid w:val="005312FE"/>
    <w:rsid w:val="00547F84"/>
    <w:rsid w:val="00556AA8"/>
    <w:rsid w:val="005739ED"/>
    <w:rsid w:val="00593175"/>
    <w:rsid w:val="005C0EC6"/>
    <w:rsid w:val="005E3744"/>
    <w:rsid w:val="005E6231"/>
    <w:rsid w:val="0060150E"/>
    <w:rsid w:val="0060735D"/>
    <w:rsid w:val="0064687C"/>
    <w:rsid w:val="00655925"/>
    <w:rsid w:val="006677A9"/>
    <w:rsid w:val="00667AA9"/>
    <w:rsid w:val="00694319"/>
    <w:rsid w:val="00695BF3"/>
    <w:rsid w:val="006A588D"/>
    <w:rsid w:val="006A6E82"/>
    <w:rsid w:val="006B2352"/>
    <w:rsid w:val="006C3BEA"/>
    <w:rsid w:val="006D094B"/>
    <w:rsid w:val="006D5684"/>
    <w:rsid w:val="006E095F"/>
    <w:rsid w:val="006F3CEF"/>
    <w:rsid w:val="007174DF"/>
    <w:rsid w:val="00723D4C"/>
    <w:rsid w:val="00736A49"/>
    <w:rsid w:val="007428C7"/>
    <w:rsid w:val="00750294"/>
    <w:rsid w:val="007510BC"/>
    <w:rsid w:val="00752D5D"/>
    <w:rsid w:val="007708D8"/>
    <w:rsid w:val="00771CFA"/>
    <w:rsid w:val="007845B7"/>
    <w:rsid w:val="007852E5"/>
    <w:rsid w:val="007A0F1D"/>
    <w:rsid w:val="007A2DAD"/>
    <w:rsid w:val="007A4A43"/>
    <w:rsid w:val="007B2ECD"/>
    <w:rsid w:val="007E40A5"/>
    <w:rsid w:val="007E5A86"/>
    <w:rsid w:val="0084079A"/>
    <w:rsid w:val="008658C4"/>
    <w:rsid w:val="0087673F"/>
    <w:rsid w:val="00885584"/>
    <w:rsid w:val="008E037B"/>
    <w:rsid w:val="008F338D"/>
    <w:rsid w:val="008F6F98"/>
    <w:rsid w:val="009215C5"/>
    <w:rsid w:val="00921D1A"/>
    <w:rsid w:val="00923B1B"/>
    <w:rsid w:val="00926843"/>
    <w:rsid w:val="00930F8B"/>
    <w:rsid w:val="009377BD"/>
    <w:rsid w:val="00954804"/>
    <w:rsid w:val="00961183"/>
    <w:rsid w:val="0098588E"/>
    <w:rsid w:val="0099080C"/>
    <w:rsid w:val="009A6A44"/>
    <w:rsid w:val="009F367B"/>
    <w:rsid w:val="00A12C45"/>
    <w:rsid w:val="00A3452D"/>
    <w:rsid w:val="00A36A07"/>
    <w:rsid w:val="00A44B64"/>
    <w:rsid w:val="00A529F9"/>
    <w:rsid w:val="00A6206E"/>
    <w:rsid w:val="00A64D84"/>
    <w:rsid w:val="00A74B7A"/>
    <w:rsid w:val="00A76124"/>
    <w:rsid w:val="00A86321"/>
    <w:rsid w:val="00A90895"/>
    <w:rsid w:val="00AA2789"/>
    <w:rsid w:val="00AA383E"/>
    <w:rsid w:val="00AB4E32"/>
    <w:rsid w:val="00B16262"/>
    <w:rsid w:val="00B312B4"/>
    <w:rsid w:val="00B530FF"/>
    <w:rsid w:val="00B53728"/>
    <w:rsid w:val="00B6100C"/>
    <w:rsid w:val="00B6298D"/>
    <w:rsid w:val="00B80834"/>
    <w:rsid w:val="00B84E0C"/>
    <w:rsid w:val="00B932D6"/>
    <w:rsid w:val="00B935D9"/>
    <w:rsid w:val="00BA3EF4"/>
    <w:rsid w:val="00BB2175"/>
    <w:rsid w:val="00BB2E5A"/>
    <w:rsid w:val="00BC0AD1"/>
    <w:rsid w:val="00BC269F"/>
    <w:rsid w:val="00BD05A1"/>
    <w:rsid w:val="00BD487B"/>
    <w:rsid w:val="00BD4BDB"/>
    <w:rsid w:val="00C1396C"/>
    <w:rsid w:val="00C213DF"/>
    <w:rsid w:val="00C44E88"/>
    <w:rsid w:val="00C55698"/>
    <w:rsid w:val="00C616E8"/>
    <w:rsid w:val="00C734D8"/>
    <w:rsid w:val="00C778D0"/>
    <w:rsid w:val="00C8417E"/>
    <w:rsid w:val="00CB2704"/>
    <w:rsid w:val="00CC73C8"/>
    <w:rsid w:val="00CD5F87"/>
    <w:rsid w:val="00CE4EDC"/>
    <w:rsid w:val="00CE5210"/>
    <w:rsid w:val="00CE7325"/>
    <w:rsid w:val="00CF1F09"/>
    <w:rsid w:val="00CF2D0E"/>
    <w:rsid w:val="00CF73B6"/>
    <w:rsid w:val="00D01AC0"/>
    <w:rsid w:val="00D05B98"/>
    <w:rsid w:val="00D10D95"/>
    <w:rsid w:val="00D144AD"/>
    <w:rsid w:val="00D157CA"/>
    <w:rsid w:val="00D1751F"/>
    <w:rsid w:val="00D313CF"/>
    <w:rsid w:val="00D43D81"/>
    <w:rsid w:val="00D4724D"/>
    <w:rsid w:val="00D7337D"/>
    <w:rsid w:val="00D74C64"/>
    <w:rsid w:val="00D77DD9"/>
    <w:rsid w:val="00D97185"/>
    <w:rsid w:val="00DA44CF"/>
    <w:rsid w:val="00E0561E"/>
    <w:rsid w:val="00E06C08"/>
    <w:rsid w:val="00E26A5D"/>
    <w:rsid w:val="00E34B57"/>
    <w:rsid w:val="00E55E63"/>
    <w:rsid w:val="00E64CA6"/>
    <w:rsid w:val="00E8261A"/>
    <w:rsid w:val="00E87EA9"/>
    <w:rsid w:val="00EA3751"/>
    <w:rsid w:val="00EA5944"/>
    <w:rsid w:val="00EA7C0F"/>
    <w:rsid w:val="00EF3E9B"/>
    <w:rsid w:val="00F043B2"/>
    <w:rsid w:val="00F06EFD"/>
    <w:rsid w:val="00F24904"/>
    <w:rsid w:val="00F32BE7"/>
    <w:rsid w:val="00F52DCD"/>
    <w:rsid w:val="00F53FAB"/>
    <w:rsid w:val="00F643A5"/>
    <w:rsid w:val="00F73A95"/>
    <w:rsid w:val="00F94F51"/>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17F1865E"/>
  <w15:chartTrackingRefBased/>
  <w15:docId w15:val="{53BE677F-CB47-1644-B386-4223DF5E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6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6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29"/>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285629"/>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285629"/>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285629"/>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285629"/>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285629"/>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285629"/>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285629"/>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285629"/>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285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629"/>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28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629"/>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285629"/>
    <w:pPr>
      <w:spacing w:before="160"/>
      <w:jc w:val="center"/>
    </w:pPr>
    <w:rPr>
      <w:i/>
      <w:iCs/>
      <w:color w:val="404040" w:themeColor="text1" w:themeTint="BF"/>
    </w:rPr>
  </w:style>
  <w:style w:type="character" w:customStyle="1" w:styleId="QuoteChar">
    <w:name w:val="Quote Char"/>
    <w:basedOn w:val="DefaultParagraphFont"/>
    <w:link w:val="Quote"/>
    <w:uiPriority w:val="29"/>
    <w:rsid w:val="00285629"/>
    <w:rPr>
      <w:i/>
      <w:iCs/>
      <w:color w:val="404040" w:themeColor="text1" w:themeTint="BF"/>
      <w:lang w:val="fr-FR"/>
    </w:rPr>
  </w:style>
  <w:style w:type="paragraph" w:styleId="ListParagraph">
    <w:name w:val="List Paragraph"/>
    <w:basedOn w:val="Normal"/>
    <w:uiPriority w:val="34"/>
    <w:qFormat/>
    <w:rsid w:val="00285629"/>
    <w:pPr>
      <w:ind w:left="720"/>
      <w:contextualSpacing/>
    </w:pPr>
  </w:style>
  <w:style w:type="character" w:styleId="IntenseEmphasis">
    <w:name w:val="Intense Emphasis"/>
    <w:basedOn w:val="DefaultParagraphFont"/>
    <w:uiPriority w:val="21"/>
    <w:qFormat/>
    <w:rsid w:val="00285629"/>
    <w:rPr>
      <w:i/>
      <w:iCs/>
      <w:color w:val="0F4761" w:themeColor="accent1" w:themeShade="BF"/>
    </w:rPr>
  </w:style>
  <w:style w:type="paragraph" w:styleId="IntenseQuote">
    <w:name w:val="Intense Quote"/>
    <w:basedOn w:val="Normal"/>
    <w:next w:val="Normal"/>
    <w:link w:val="IntenseQuoteChar"/>
    <w:uiPriority w:val="30"/>
    <w:qFormat/>
    <w:rsid w:val="0028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629"/>
    <w:rPr>
      <w:i/>
      <w:iCs/>
      <w:color w:val="0F4761" w:themeColor="accent1" w:themeShade="BF"/>
      <w:lang w:val="fr-FR"/>
    </w:rPr>
  </w:style>
  <w:style w:type="character" w:styleId="IntenseReference">
    <w:name w:val="Intense Reference"/>
    <w:basedOn w:val="DefaultParagraphFont"/>
    <w:uiPriority w:val="32"/>
    <w:qFormat/>
    <w:rsid w:val="00285629"/>
    <w:rPr>
      <w:b/>
      <w:bCs/>
      <w:smallCaps/>
      <w:color w:val="0F4761" w:themeColor="accent1" w:themeShade="BF"/>
      <w:spacing w:val="5"/>
    </w:rPr>
  </w:style>
  <w:style w:type="paragraph" w:styleId="NormalWeb">
    <w:name w:val="Normal (Web)"/>
    <w:basedOn w:val="Normal"/>
    <w:uiPriority w:val="99"/>
    <w:semiHidden/>
    <w:unhideWhenUsed/>
    <w:rsid w:val="00285629"/>
    <w:pPr>
      <w:spacing w:before="100" w:beforeAutospacing="1" w:after="100" w:afterAutospacing="1"/>
    </w:pPr>
  </w:style>
  <w:style w:type="character" w:styleId="Strong">
    <w:name w:val="Strong"/>
    <w:basedOn w:val="DefaultParagraphFont"/>
    <w:uiPriority w:val="22"/>
    <w:qFormat/>
    <w:rsid w:val="00285629"/>
    <w:rPr>
      <w:b/>
      <w:bCs/>
    </w:rPr>
  </w:style>
  <w:style w:type="character" w:customStyle="1" w:styleId="apple-converted-space">
    <w:name w:val="apple-converted-space"/>
    <w:basedOn w:val="DefaultParagraphFont"/>
    <w:rsid w:val="006A6E82"/>
  </w:style>
  <w:style w:type="character" w:styleId="Emphasis">
    <w:name w:val="Emphasis"/>
    <w:basedOn w:val="DefaultParagraphFont"/>
    <w:uiPriority w:val="20"/>
    <w:qFormat/>
    <w:rsid w:val="005E3744"/>
    <w:rPr>
      <w:i/>
      <w:iCs/>
    </w:rPr>
  </w:style>
  <w:style w:type="paragraph" w:styleId="Header">
    <w:name w:val="header"/>
    <w:basedOn w:val="Normal"/>
    <w:link w:val="HeaderChar"/>
    <w:uiPriority w:val="99"/>
    <w:unhideWhenUsed/>
    <w:rsid w:val="005C0EC6"/>
    <w:pPr>
      <w:tabs>
        <w:tab w:val="center" w:pos="4513"/>
        <w:tab w:val="right" w:pos="9026"/>
      </w:tabs>
    </w:pPr>
  </w:style>
  <w:style w:type="character" w:customStyle="1" w:styleId="HeaderChar">
    <w:name w:val="Header Char"/>
    <w:basedOn w:val="DefaultParagraphFont"/>
    <w:link w:val="Header"/>
    <w:uiPriority w:val="99"/>
    <w:rsid w:val="005C0EC6"/>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C0EC6"/>
    <w:pPr>
      <w:tabs>
        <w:tab w:val="center" w:pos="4513"/>
        <w:tab w:val="right" w:pos="9026"/>
      </w:tabs>
    </w:pPr>
  </w:style>
  <w:style w:type="character" w:customStyle="1" w:styleId="FooterChar">
    <w:name w:val="Footer Char"/>
    <w:basedOn w:val="DefaultParagraphFont"/>
    <w:link w:val="Footer"/>
    <w:uiPriority w:val="99"/>
    <w:rsid w:val="005C0EC6"/>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Spaus</dc:creator>
  <cp:keywords/>
  <dc:description/>
  <cp:lastModifiedBy>Pierre Spaus</cp:lastModifiedBy>
  <cp:revision>211</cp:revision>
  <dcterms:created xsi:type="dcterms:W3CDTF">2026-04-02T09:26:00Z</dcterms:created>
  <dcterms:modified xsi:type="dcterms:W3CDTF">2026-04-07T12:28:00Z</dcterms:modified>
</cp:coreProperties>
</file>